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7D" w:rsidRPr="00EA0D89" w:rsidRDefault="00F37363" w:rsidP="004D1C5C">
      <w:pPr>
        <w:jc w:val="center"/>
        <w:rPr>
          <w:b/>
          <w:sz w:val="36"/>
          <w:szCs w:val="36"/>
        </w:rPr>
      </w:pPr>
      <w:r w:rsidRPr="00EA0D89">
        <w:rPr>
          <w:b/>
          <w:sz w:val="36"/>
          <w:szCs w:val="36"/>
        </w:rPr>
        <w:t>PERFORMANCE PARTNERSHIP PROGRAM:</w:t>
      </w:r>
    </w:p>
    <w:p w:rsidR="00F37363" w:rsidRPr="001643F5" w:rsidRDefault="00F37363">
      <w:pPr>
        <w:rPr>
          <w:b/>
        </w:rPr>
      </w:pPr>
      <w:r w:rsidRPr="00EA0D89">
        <w:rPr>
          <w:b/>
        </w:rPr>
        <w:t>What is it:</w:t>
      </w:r>
      <w:r>
        <w:tab/>
        <w:t xml:space="preserve">An alternative disciplinary process that is intended to correct unsatisfactory performance or other violations of rules/regulations by facilitating more constructive conversations between the supervisor and the </w:t>
      </w:r>
      <w:proofErr w:type="gramStart"/>
      <w:r>
        <w:t>employee.</w:t>
      </w:r>
      <w:proofErr w:type="gramEnd"/>
      <w:r>
        <w:t xml:space="preserve">  Employees and supervisors take a more collaborative approach addressing problems to help make sure employees understand what the issue is and what needs to </w:t>
      </w:r>
      <w:proofErr w:type="gramStart"/>
      <w:r>
        <w:t>be done</w:t>
      </w:r>
      <w:proofErr w:type="gramEnd"/>
      <w:r>
        <w:t xml:space="preserve"> to correct it.  </w:t>
      </w:r>
      <w:r w:rsidR="001643F5" w:rsidRPr="001643F5">
        <w:rPr>
          <w:b/>
          <w:i/>
          <w:u w:val="single"/>
        </w:rPr>
        <w:t xml:space="preserve">All disciplinary actions, whether informal or formal need to </w:t>
      </w:r>
      <w:proofErr w:type="gramStart"/>
      <w:r w:rsidR="001643F5" w:rsidRPr="001643F5">
        <w:rPr>
          <w:b/>
          <w:i/>
          <w:u w:val="single"/>
        </w:rPr>
        <w:t>be sent</w:t>
      </w:r>
      <w:proofErr w:type="gramEnd"/>
      <w:r w:rsidR="001643F5" w:rsidRPr="001643F5">
        <w:rPr>
          <w:b/>
          <w:i/>
          <w:u w:val="single"/>
        </w:rPr>
        <w:t xml:space="preserve"> to Human Resources for inclusion in the employee’s personnel file.</w:t>
      </w:r>
    </w:p>
    <w:p w:rsidR="00F37363" w:rsidRDefault="00F37363">
      <w:r w:rsidRPr="00EA0D89">
        <w:rPr>
          <w:b/>
        </w:rPr>
        <w:t xml:space="preserve">Who is subject to this process: </w:t>
      </w:r>
      <w:r>
        <w:t xml:space="preserve"> Non-union civil service employees and employees in classifications represented by the UPI Clerical, Service or Technical Unions.</w:t>
      </w:r>
      <w:bookmarkStart w:id="0" w:name="_GoBack"/>
      <w:bookmarkEnd w:id="0"/>
    </w:p>
    <w:p w:rsidR="0099527B" w:rsidRDefault="00EA0D89" w:rsidP="0099527B">
      <w:r>
        <w:t>Below is a comparison of the steps in the Performance Partnership Program to the Traditional Disciplinary 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F37363" w:rsidTr="001643F5">
        <w:tc>
          <w:tcPr>
            <w:tcW w:w="3685" w:type="dxa"/>
            <w:shd w:val="clear" w:color="auto" w:fill="BFBFBF" w:themeFill="background1" w:themeFillShade="BF"/>
          </w:tcPr>
          <w:p w:rsidR="00F37363" w:rsidRPr="00EA0D89" w:rsidRDefault="0099527B">
            <w:pPr>
              <w:rPr>
                <w:b/>
              </w:rPr>
            </w:pPr>
            <w:r w:rsidRPr="00EA0D89">
              <w:rPr>
                <w:b/>
              </w:rPr>
              <w:t>PPP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:rsidR="00F37363" w:rsidRPr="00EA0D89" w:rsidRDefault="0099527B">
            <w:pPr>
              <w:rPr>
                <w:b/>
              </w:rPr>
            </w:pPr>
            <w:r w:rsidRPr="00EA0D89">
              <w:rPr>
                <w:b/>
              </w:rPr>
              <w:t>Traditional Discipline</w:t>
            </w:r>
          </w:p>
        </w:tc>
      </w:tr>
      <w:tr w:rsidR="00F37363" w:rsidTr="001643F5">
        <w:tc>
          <w:tcPr>
            <w:tcW w:w="3685" w:type="dxa"/>
          </w:tcPr>
          <w:p w:rsidR="00F37363" w:rsidRDefault="0099527B">
            <w:r>
              <w:t>Constructive Contact</w:t>
            </w:r>
          </w:p>
        </w:tc>
        <w:tc>
          <w:tcPr>
            <w:tcW w:w="5665" w:type="dxa"/>
          </w:tcPr>
          <w:p w:rsidR="00F37363" w:rsidRDefault="0099527B">
            <w:r>
              <w:t>Verbal Warning</w:t>
            </w:r>
          </w:p>
        </w:tc>
      </w:tr>
      <w:tr w:rsidR="00F37363" w:rsidTr="001643F5">
        <w:tc>
          <w:tcPr>
            <w:tcW w:w="3685" w:type="dxa"/>
          </w:tcPr>
          <w:p w:rsidR="00F37363" w:rsidRDefault="0099527B">
            <w:r>
              <w:t>Performance Improvement Discussion</w:t>
            </w:r>
          </w:p>
        </w:tc>
        <w:tc>
          <w:tcPr>
            <w:tcW w:w="5665" w:type="dxa"/>
          </w:tcPr>
          <w:p w:rsidR="00F37363" w:rsidRDefault="0099527B">
            <w:r>
              <w:t>Written Warning</w:t>
            </w:r>
          </w:p>
        </w:tc>
      </w:tr>
      <w:tr w:rsidR="00F37363" w:rsidTr="001643F5">
        <w:tc>
          <w:tcPr>
            <w:tcW w:w="3685" w:type="dxa"/>
          </w:tcPr>
          <w:p w:rsidR="00F37363" w:rsidRDefault="0099527B">
            <w:r>
              <w:t>Work Performance Reminder</w:t>
            </w:r>
          </w:p>
        </w:tc>
        <w:tc>
          <w:tcPr>
            <w:tcW w:w="5665" w:type="dxa"/>
          </w:tcPr>
          <w:p w:rsidR="00F37363" w:rsidRDefault="0099527B">
            <w:r>
              <w:t>Short-Term Suspension</w:t>
            </w:r>
          </w:p>
        </w:tc>
      </w:tr>
      <w:tr w:rsidR="00F37363" w:rsidTr="001643F5">
        <w:tc>
          <w:tcPr>
            <w:tcW w:w="3685" w:type="dxa"/>
          </w:tcPr>
          <w:p w:rsidR="00F37363" w:rsidRDefault="0099527B">
            <w:r>
              <w:t>Written Reminder</w:t>
            </w:r>
          </w:p>
        </w:tc>
        <w:tc>
          <w:tcPr>
            <w:tcW w:w="5665" w:type="dxa"/>
          </w:tcPr>
          <w:p w:rsidR="00F37363" w:rsidRDefault="0099527B">
            <w:r>
              <w:t>Intermediate Suspension</w:t>
            </w:r>
          </w:p>
        </w:tc>
      </w:tr>
      <w:tr w:rsidR="00F37363" w:rsidTr="001643F5">
        <w:tc>
          <w:tcPr>
            <w:tcW w:w="3685" w:type="dxa"/>
          </w:tcPr>
          <w:p w:rsidR="00F37363" w:rsidRDefault="0099527B">
            <w:r>
              <w:t>Decision Making Leave</w:t>
            </w:r>
          </w:p>
        </w:tc>
        <w:tc>
          <w:tcPr>
            <w:tcW w:w="5665" w:type="dxa"/>
          </w:tcPr>
          <w:p w:rsidR="00F37363" w:rsidRDefault="0099527B">
            <w:r>
              <w:t>Long-Term Suspension</w:t>
            </w:r>
          </w:p>
        </w:tc>
      </w:tr>
      <w:tr w:rsidR="00F37363" w:rsidTr="001643F5">
        <w:tc>
          <w:tcPr>
            <w:tcW w:w="3685" w:type="dxa"/>
          </w:tcPr>
          <w:p w:rsidR="00F37363" w:rsidRDefault="0099527B">
            <w:r>
              <w:t xml:space="preserve">Discharge </w:t>
            </w:r>
          </w:p>
        </w:tc>
        <w:tc>
          <w:tcPr>
            <w:tcW w:w="5665" w:type="dxa"/>
          </w:tcPr>
          <w:p w:rsidR="00F37363" w:rsidRDefault="0099527B">
            <w:r>
              <w:t>Discharge</w:t>
            </w:r>
          </w:p>
        </w:tc>
      </w:tr>
    </w:tbl>
    <w:p w:rsidR="00F37363" w:rsidRDefault="00F37363"/>
    <w:p w:rsidR="0099527B" w:rsidRPr="00EA0D89" w:rsidRDefault="0099527B">
      <w:pPr>
        <w:rPr>
          <w:b/>
        </w:rPr>
      </w:pPr>
      <w:r w:rsidRPr="00EA0D89">
        <w:rPr>
          <w:b/>
        </w:rPr>
        <w:t>INFORMAL Steps of the PPP:</w:t>
      </w:r>
    </w:p>
    <w:p w:rsidR="0099527B" w:rsidRDefault="0099527B">
      <w:r>
        <w:tab/>
        <w:t>Constructive Contact</w:t>
      </w:r>
    </w:p>
    <w:p w:rsidR="0099527B" w:rsidRDefault="0099527B">
      <w:r>
        <w:tab/>
        <w:t>P</w:t>
      </w:r>
      <w:r w:rsidR="004D1C5C">
        <w:t>erformance Improvement Discussion</w:t>
      </w:r>
    </w:p>
    <w:p w:rsidR="0099527B" w:rsidRDefault="0099527B">
      <w:r>
        <w:t>Informal Steps do not expire and there are no limits on the number an employee may receive.</w:t>
      </w:r>
      <w:r w:rsidR="004D1C5C">
        <w:t xml:space="preserve">  After the conversation with the employee, a brief summary </w:t>
      </w:r>
      <w:proofErr w:type="gramStart"/>
      <w:r w:rsidR="004D1C5C">
        <w:t>is provided</w:t>
      </w:r>
      <w:proofErr w:type="gramEnd"/>
      <w:r w:rsidR="004D1C5C">
        <w:t xml:space="preserve"> to the employee.</w:t>
      </w:r>
    </w:p>
    <w:p w:rsidR="0099527B" w:rsidRPr="00EA0D89" w:rsidRDefault="0099527B">
      <w:pPr>
        <w:rPr>
          <w:b/>
        </w:rPr>
      </w:pPr>
      <w:r w:rsidRPr="00EA0D89">
        <w:rPr>
          <w:b/>
        </w:rPr>
        <w:t>FORMAL Steps of the PPP:</w:t>
      </w:r>
    </w:p>
    <w:p w:rsidR="0099527B" w:rsidRDefault="0099527B">
      <w:r>
        <w:tab/>
        <w:t>Work Performance Reminder</w:t>
      </w:r>
      <w:r w:rsidR="004D1C5C">
        <w:t>:</w:t>
      </w:r>
      <w:r w:rsidR="004D1C5C">
        <w:tab/>
      </w:r>
    </w:p>
    <w:p w:rsidR="0099527B" w:rsidRDefault="0099527B">
      <w:r>
        <w:tab/>
        <w:t>Written Reminders</w:t>
      </w:r>
    </w:p>
    <w:p w:rsidR="0099527B" w:rsidRDefault="0099527B">
      <w:r>
        <w:tab/>
        <w:t>Decision Making Leave</w:t>
      </w:r>
    </w:p>
    <w:p w:rsidR="0099527B" w:rsidRDefault="0099527B">
      <w:r>
        <w:t xml:space="preserve">Formal Steps do expire after a given amount of time.  </w:t>
      </w:r>
      <w:r w:rsidR="004D1C5C">
        <w:t xml:space="preserve">Formal steps require a pre-disciplinary meeting and a formal letter/memo </w:t>
      </w:r>
      <w:proofErr w:type="gramStart"/>
      <w:r w:rsidR="004D1C5C">
        <w:t>is issued</w:t>
      </w:r>
      <w:proofErr w:type="gramEnd"/>
      <w:r w:rsidR="004D1C5C">
        <w:t xml:space="preserve"> after the meeting.  </w:t>
      </w:r>
      <w:r>
        <w:t>When an employee receives formal discipline under the PPP, they are not eligible to apply/test for other vacant positions at UIS</w:t>
      </w:r>
      <w:r w:rsidR="00EA0D89">
        <w:t xml:space="preserve"> until the disciplinary action is no longer active</w:t>
      </w:r>
      <w:r>
        <w:t xml:space="preserve">.  They </w:t>
      </w:r>
      <w:proofErr w:type="gramStart"/>
      <w:r>
        <w:t>are</w:t>
      </w:r>
      <w:r w:rsidR="00EA0D89">
        <w:t xml:space="preserve"> also</w:t>
      </w:r>
      <w:r>
        <w:t xml:space="preserve"> prohibited</w:t>
      </w:r>
      <w:proofErr w:type="gramEnd"/>
      <w:r>
        <w:t xml:space="preserve"> from requesting reassignment to another unit</w:t>
      </w:r>
      <w:r w:rsidR="004D1C5C">
        <w:t xml:space="preserve"> while the disciplinary action is active</w:t>
      </w:r>
      <w:r>
        <w:t>.</w:t>
      </w:r>
      <w:r w:rsidR="004D1C5C">
        <w:t xml:space="preserve">  Below is a quick reference chart regarding the formal </w:t>
      </w:r>
      <w:proofErr w:type="gramStart"/>
      <w:r w:rsidR="004D1C5C">
        <w:t>discipline: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2132"/>
      </w:tblGrid>
      <w:tr w:rsidR="004D1C5C" w:rsidTr="00EA0D89">
        <w:tc>
          <w:tcPr>
            <w:tcW w:w="3116" w:type="dxa"/>
            <w:shd w:val="clear" w:color="auto" w:fill="BFBFBF" w:themeFill="background1" w:themeFillShade="BF"/>
          </w:tcPr>
          <w:p w:rsidR="004D1C5C" w:rsidRPr="00EA0D89" w:rsidRDefault="004D1C5C">
            <w:pPr>
              <w:rPr>
                <w:b/>
              </w:rPr>
            </w:pPr>
            <w:r w:rsidRPr="00EA0D89">
              <w:rPr>
                <w:b/>
              </w:rPr>
              <w:t>Formal Discipline Steps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4D1C5C" w:rsidRPr="00EA0D89" w:rsidRDefault="004D1C5C">
            <w:pPr>
              <w:rPr>
                <w:b/>
              </w:rPr>
            </w:pPr>
            <w:r w:rsidRPr="00EA0D89">
              <w:rPr>
                <w:b/>
              </w:rPr>
              <w:t>Disciplinary Life-Cycle</w:t>
            </w:r>
          </w:p>
        </w:tc>
        <w:tc>
          <w:tcPr>
            <w:tcW w:w="2132" w:type="dxa"/>
            <w:shd w:val="clear" w:color="auto" w:fill="BFBFBF" w:themeFill="background1" w:themeFillShade="BF"/>
          </w:tcPr>
          <w:p w:rsidR="004D1C5C" w:rsidRPr="00EA0D89" w:rsidRDefault="004D1C5C">
            <w:pPr>
              <w:rPr>
                <w:b/>
              </w:rPr>
            </w:pPr>
            <w:r w:rsidRPr="00EA0D89">
              <w:rPr>
                <w:b/>
              </w:rPr>
              <w:t>Number Allowed</w:t>
            </w:r>
          </w:p>
        </w:tc>
      </w:tr>
      <w:tr w:rsidR="004D1C5C" w:rsidTr="004D1C5C">
        <w:tc>
          <w:tcPr>
            <w:tcW w:w="3116" w:type="dxa"/>
          </w:tcPr>
          <w:p w:rsidR="004D1C5C" w:rsidRDefault="004D1C5C">
            <w:r>
              <w:t>Work Performance Reminder</w:t>
            </w:r>
          </w:p>
        </w:tc>
        <w:tc>
          <w:tcPr>
            <w:tcW w:w="3117" w:type="dxa"/>
          </w:tcPr>
          <w:p w:rsidR="004D1C5C" w:rsidRDefault="004D1C5C">
            <w:r>
              <w:t>12 months</w:t>
            </w:r>
          </w:p>
        </w:tc>
        <w:tc>
          <w:tcPr>
            <w:tcW w:w="2132" w:type="dxa"/>
          </w:tcPr>
          <w:p w:rsidR="004D1C5C" w:rsidRDefault="004D1C5C">
            <w:r>
              <w:t>2</w:t>
            </w:r>
          </w:p>
        </w:tc>
      </w:tr>
      <w:tr w:rsidR="004D1C5C" w:rsidTr="004D1C5C">
        <w:tc>
          <w:tcPr>
            <w:tcW w:w="3116" w:type="dxa"/>
          </w:tcPr>
          <w:p w:rsidR="004D1C5C" w:rsidRDefault="004D1C5C">
            <w:r>
              <w:t>Written Reminder</w:t>
            </w:r>
          </w:p>
        </w:tc>
        <w:tc>
          <w:tcPr>
            <w:tcW w:w="3117" w:type="dxa"/>
          </w:tcPr>
          <w:p w:rsidR="004D1C5C" w:rsidRDefault="004D1C5C">
            <w:r>
              <w:t>24 months</w:t>
            </w:r>
          </w:p>
        </w:tc>
        <w:tc>
          <w:tcPr>
            <w:tcW w:w="2132" w:type="dxa"/>
          </w:tcPr>
          <w:p w:rsidR="004D1C5C" w:rsidRDefault="004D1C5C">
            <w:r>
              <w:t>2</w:t>
            </w:r>
          </w:p>
        </w:tc>
      </w:tr>
      <w:tr w:rsidR="004D1C5C" w:rsidTr="004D1C5C">
        <w:tc>
          <w:tcPr>
            <w:tcW w:w="3116" w:type="dxa"/>
          </w:tcPr>
          <w:p w:rsidR="004D1C5C" w:rsidRDefault="004D1C5C">
            <w:r>
              <w:t>Decision Making Leave</w:t>
            </w:r>
          </w:p>
        </w:tc>
        <w:tc>
          <w:tcPr>
            <w:tcW w:w="3117" w:type="dxa"/>
          </w:tcPr>
          <w:p w:rsidR="004D1C5C" w:rsidRDefault="004D1C5C">
            <w:r>
              <w:t xml:space="preserve">24 </w:t>
            </w:r>
            <w:proofErr w:type="spellStart"/>
            <w:r>
              <w:t>monnths</w:t>
            </w:r>
            <w:proofErr w:type="spellEnd"/>
          </w:p>
        </w:tc>
        <w:tc>
          <w:tcPr>
            <w:tcW w:w="2132" w:type="dxa"/>
          </w:tcPr>
          <w:p w:rsidR="004D1C5C" w:rsidRDefault="004D1C5C">
            <w:r>
              <w:t>1</w:t>
            </w:r>
          </w:p>
        </w:tc>
      </w:tr>
    </w:tbl>
    <w:p w:rsidR="00EA0D89" w:rsidRDefault="00EA0D89"/>
    <w:p w:rsidR="00F37363" w:rsidRDefault="00EA0D89">
      <w:r>
        <w:t xml:space="preserve">Forms and templates </w:t>
      </w:r>
      <w:proofErr w:type="gramStart"/>
      <w:r>
        <w:t>have been developed</w:t>
      </w:r>
      <w:proofErr w:type="gramEnd"/>
      <w:r>
        <w:t xml:space="preserve"> to assist supervisors with the disciplinary process and are available upon request.  If you are contemplating issuing a disciplinary action, please contact the Human Resources Office.</w:t>
      </w:r>
      <w:r w:rsidR="0099527B">
        <w:t xml:space="preserve">  </w:t>
      </w:r>
    </w:p>
    <w:sectPr w:rsidR="00F37363" w:rsidSect="00EA0D89">
      <w:pgSz w:w="12240" w:h="15840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63"/>
    <w:rsid w:val="001643F5"/>
    <w:rsid w:val="001F577D"/>
    <w:rsid w:val="004D1C5C"/>
    <w:rsid w:val="0099527B"/>
    <w:rsid w:val="00EA0D89"/>
    <w:rsid w:val="00F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2F09"/>
  <w15:chartTrackingRefBased/>
  <w15:docId w15:val="{3C88ABA9-C6FC-4B06-97A1-F7F40CD5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Mark D</dc:creator>
  <cp:keywords/>
  <dc:description/>
  <cp:lastModifiedBy>Owens, Mark D</cp:lastModifiedBy>
  <cp:revision>2</cp:revision>
  <dcterms:created xsi:type="dcterms:W3CDTF">2022-05-05T16:09:00Z</dcterms:created>
  <dcterms:modified xsi:type="dcterms:W3CDTF">2022-05-05T16:09:00Z</dcterms:modified>
</cp:coreProperties>
</file>