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1676" w14:textId="5F9F96F4" w:rsidR="00833C21" w:rsidRDefault="00833C21" w:rsidP="00FE54C8">
      <w:pPr>
        <w:jc w:val="center"/>
      </w:pPr>
      <w:r w:rsidRPr="006F0124">
        <w:rPr>
          <w:b/>
        </w:rPr>
        <w:t>OFFICE OF THE PROVOST,</w:t>
      </w:r>
      <w:r w:rsidR="00FE54C8">
        <w:rPr>
          <w:b/>
        </w:rPr>
        <w:t xml:space="preserve"> </w:t>
      </w:r>
      <w:r w:rsidRPr="006F0124">
        <w:rPr>
          <w:b/>
        </w:rPr>
        <w:t>UIS</w:t>
      </w:r>
      <w:r w:rsidR="004D63FA">
        <w:rPr>
          <w:b/>
        </w:rPr>
        <w:t>, April 24, 2023</w:t>
      </w:r>
    </w:p>
    <w:p w14:paraId="3C15D439" w14:textId="28407C68" w:rsidR="006F0124" w:rsidRDefault="00833C21" w:rsidP="00602E2A">
      <w:pPr>
        <w:jc w:val="center"/>
        <w:rPr>
          <w:b/>
          <w:i/>
          <w:u w:val="single"/>
        </w:rPr>
      </w:pPr>
      <w:r w:rsidRPr="00833C21">
        <w:rPr>
          <w:b/>
          <w:i/>
          <w:u w:val="single"/>
        </w:rPr>
        <w:t>TEACHING EFFECTIVENESS</w:t>
      </w:r>
      <w:r w:rsidR="006F0124">
        <w:rPr>
          <w:b/>
          <w:i/>
          <w:u w:val="single"/>
        </w:rPr>
        <w:t xml:space="preserve"> AT UIS</w:t>
      </w:r>
    </w:p>
    <w:p w14:paraId="4CF17D45" w14:textId="77777777" w:rsidR="00077097" w:rsidRDefault="00077097" w:rsidP="00602E2A">
      <w:pPr>
        <w:jc w:val="center"/>
        <w:rPr>
          <w:b/>
          <w:i/>
          <w:u w:val="single"/>
        </w:rPr>
      </w:pPr>
    </w:p>
    <w:p w14:paraId="7DD264B9" w14:textId="77777777" w:rsidR="009E26F5" w:rsidRDefault="00833C21" w:rsidP="00833C21">
      <w:pPr>
        <w:jc w:val="both"/>
      </w:pPr>
      <w:r w:rsidRPr="00833C21">
        <w:t xml:space="preserve">The </w:t>
      </w:r>
      <w:r>
        <w:t xml:space="preserve">following is a descriptive list of methods for enhancing </w:t>
      </w:r>
      <w:r w:rsidR="00B63426">
        <w:t xml:space="preserve">and documenting UIS </w:t>
      </w:r>
      <w:r>
        <w:t xml:space="preserve">teaching effectiveness.  By providing this list to colleagues on campus, I want to assure colleagues that the elements of excellence for faculty anywhere </w:t>
      </w:r>
      <w:r w:rsidR="00FE54C8">
        <w:t xml:space="preserve">do still </w:t>
      </w:r>
      <w:r>
        <w:t>involve</w:t>
      </w:r>
      <w:r w:rsidR="00CE0EFB">
        <w:t xml:space="preserve"> all three elements:</w:t>
      </w:r>
      <w:r>
        <w:t xml:space="preserve"> teaching</w:t>
      </w:r>
      <w:r w:rsidR="00954FA6">
        <w:t xml:space="preserve"> effectiveness</w:t>
      </w:r>
      <w:r>
        <w:t xml:space="preserve">, research and scholarly endeavors, and service activities.  We know that without the vital blend of all three there is little quality within </w:t>
      </w:r>
      <w:r w:rsidR="00E61751">
        <w:t xml:space="preserve">a </w:t>
      </w:r>
      <w:r>
        <w:t>University faculty – it is the robust blend of the three major areas that drive faculty excellence and distinction everywhere</w:t>
      </w:r>
      <w:r w:rsidR="00B63426">
        <w:t>.</w:t>
      </w:r>
      <w:r w:rsidR="00CE0EFB">
        <w:t xml:space="preserve"> </w:t>
      </w:r>
      <w:r w:rsidR="00B63426">
        <w:t>W</w:t>
      </w:r>
      <w:r w:rsidR="00CE0EFB">
        <w:t xml:space="preserve">e also know that individuals </w:t>
      </w:r>
      <w:r w:rsidR="00FE54C8">
        <w:t>may</w:t>
      </w:r>
      <w:r w:rsidR="00CE0EFB">
        <w:t xml:space="preserve"> balance the three distinct</w:t>
      </w:r>
      <w:r w:rsidR="00B63426">
        <w:t xml:space="preserve"> elements differently</w:t>
      </w:r>
      <w:r w:rsidR="00CE0EFB">
        <w:t xml:space="preserve"> </w:t>
      </w:r>
      <w:r w:rsidR="00B63426">
        <w:t>and</w:t>
      </w:r>
      <w:r w:rsidR="00CE0EFB">
        <w:t xml:space="preserve"> </w:t>
      </w:r>
      <w:r w:rsidR="00B63426">
        <w:t xml:space="preserve">that </w:t>
      </w:r>
      <w:r w:rsidR="00CE0EFB">
        <w:t xml:space="preserve">the </w:t>
      </w:r>
      <w:r w:rsidR="00E61751">
        <w:t xml:space="preserve">major </w:t>
      </w:r>
      <w:r w:rsidR="00CE0EFB">
        <w:t xml:space="preserve">absence of </w:t>
      </w:r>
      <w:r w:rsidR="00FE54C8">
        <w:t xml:space="preserve">any </w:t>
      </w:r>
      <w:r w:rsidR="00CE0EFB">
        <w:t>one element detracts from the whole.</w:t>
      </w:r>
      <w:r>
        <w:t xml:space="preserve"> </w:t>
      </w:r>
      <w:r w:rsidR="00D61453">
        <w:t xml:space="preserve"> </w:t>
      </w:r>
      <w:r w:rsidR="00415595">
        <w:t xml:space="preserve">However, since UIS denotes itself as a university characterized by excellence in teaching, it is vital that we reflect carefully on how we achieve and demonstrate that quality. </w:t>
      </w:r>
      <w:r>
        <w:t xml:space="preserve">Thus, </w:t>
      </w:r>
      <w:r w:rsidR="00D61453">
        <w:t xml:space="preserve">I am providing </w:t>
      </w:r>
      <w:r>
        <w:t xml:space="preserve">this list of supplemental and more dynamic means of gauging teaching effectiveness for </w:t>
      </w:r>
      <w:r w:rsidR="00E61751">
        <w:t xml:space="preserve">formal </w:t>
      </w:r>
      <w:r w:rsidR="00CE0EFB">
        <w:t xml:space="preserve">consideration on </w:t>
      </w:r>
      <w:r>
        <w:t xml:space="preserve">this campus.  </w:t>
      </w:r>
    </w:p>
    <w:p w14:paraId="2E89BECD" w14:textId="06AB534C" w:rsidR="00965196" w:rsidRDefault="00415595" w:rsidP="00833C21">
      <w:pPr>
        <w:jc w:val="both"/>
      </w:pPr>
      <w:r>
        <w:t xml:space="preserve">This </w:t>
      </w:r>
      <w:r w:rsidR="00957E9C">
        <w:t>concept paper is sent</w:t>
      </w:r>
      <w:r w:rsidR="00987466">
        <w:t xml:space="preserve"> with the request and hope that </w:t>
      </w:r>
      <w:r w:rsidR="009F7D39">
        <w:t xml:space="preserve">faculty colleagues in </w:t>
      </w:r>
      <w:r w:rsidR="00987466">
        <w:t xml:space="preserve">academic units, in collaboration with department chairs, program leads, heads, school directors and deans will engage in </w:t>
      </w:r>
      <w:r w:rsidR="006F0124">
        <w:t>an</w:t>
      </w:r>
      <w:r w:rsidR="00987466">
        <w:t xml:space="preserve"> appropriate review of criteria </w:t>
      </w:r>
      <w:r w:rsidR="00674F4F">
        <w:t>by which</w:t>
      </w:r>
      <w:r w:rsidR="00987466">
        <w:t xml:space="preserve"> teaching effectiveness is determined</w:t>
      </w:r>
      <w:r w:rsidR="006F0124">
        <w:t xml:space="preserve"> and documented.</w:t>
      </w:r>
      <w:r w:rsidR="00987466">
        <w:t xml:space="preserve"> </w:t>
      </w:r>
      <w:r w:rsidR="00D61453">
        <w:t xml:space="preserve">Following that review, faculty and administrators </w:t>
      </w:r>
      <w:r w:rsidR="00077097">
        <w:t>could</w:t>
      </w:r>
      <w:r w:rsidR="00D61453">
        <w:t xml:space="preserve"> work together to </w:t>
      </w:r>
      <w:r w:rsidR="00290DBF">
        <w:t>determine</w:t>
      </w:r>
      <w:r w:rsidR="00D61453">
        <w:t xml:space="preserve"> and implement</w:t>
      </w:r>
      <w:r w:rsidR="00987466">
        <w:t xml:space="preserve"> </w:t>
      </w:r>
      <w:r w:rsidR="00C21991">
        <w:t>any</w:t>
      </w:r>
      <w:r w:rsidR="00987466">
        <w:t xml:space="preserve"> necessary adjustments in </w:t>
      </w:r>
      <w:r w:rsidR="00FE54C8">
        <w:t xml:space="preserve">practice, </w:t>
      </w:r>
      <w:r w:rsidR="00987466">
        <w:t>polic</w:t>
      </w:r>
      <w:r w:rsidR="00E61751">
        <w:t>y</w:t>
      </w:r>
      <w:r w:rsidR="00FE54C8">
        <w:t>,</w:t>
      </w:r>
      <w:r w:rsidR="00987466">
        <w:t xml:space="preserve"> and </w:t>
      </w:r>
      <w:r w:rsidR="009F7D39">
        <w:t xml:space="preserve">the </w:t>
      </w:r>
      <w:r w:rsidR="00674F4F">
        <w:t>requisite</w:t>
      </w:r>
      <w:r w:rsidR="00FE54C8">
        <w:t xml:space="preserve"> </w:t>
      </w:r>
      <w:r w:rsidR="00987466">
        <w:t>bylaws</w:t>
      </w:r>
      <w:r w:rsidR="00FE54C8">
        <w:t>.</w:t>
      </w:r>
      <w:r w:rsidR="00987466">
        <w:t xml:space="preserve"> </w:t>
      </w:r>
    </w:p>
    <w:p w14:paraId="47B7AC42" w14:textId="4DD8B144" w:rsidR="00FC4073" w:rsidRPr="00602E2A" w:rsidRDefault="00415595" w:rsidP="00833C21">
      <w:pPr>
        <w:jc w:val="both"/>
        <w:rPr>
          <w:i/>
          <w:u w:val="single"/>
        </w:rPr>
      </w:pPr>
      <w:r>
        <w:rPr>
          <w:i/>
          <w:u w:val="single"/>
        </w:rPr>
        <w:t>While</w:t>
      </w:r>
      <w:r w:rsidR="00965196" w:rsidRPr="00602E2A">
        <w:rPr>
          <w:i/>
          <w:u w:val="single"/>
        </w:rPr>
        <w:t xml:space="preserve"> this process may take </w:t>
      </w:r>
      <w:r>
        <w:rPr>
          <w:i/>
          <w:u w:val="single"/>
        </w:rPr>
        <w:t>some time</w:t>
      </w:r>
      <w:r w:rsidR="006F0124" w:rsidRPr="00602E2A">
        <w:rPr>
          <w:i/>
          <w:u w:val="single"/>
        </w:rPr>
        <w:t>,</w:t>
      </w:r>
      <w:r w:rsidR="00965196" w:rsidRPr="00602E2A">
        <w:rPr>
          <w:i/>
          <w:u w:val="single"/>
        </w:rPr>
        <w:t xml:space="preserve"> </w:t>
      </w:r>
      <w:r>
        <w:rPr>
          <w:i/>
          <w:u w:val="single"/>
        </w:rPr>
        <w:t xml:space="preserve">it is a worthwhile investment at an institution that </w:t>
      </w:r>
      <w:r w:rsidR="009E26F5">
        <w:rPr>
          <w:i/>
          <w:u w:val="single"/>
        </w:rPr>
        <w:t>proclaims</w:t>
      </w:r>
      <w:r>
        <w:rPr>
          <w:i/>
          <w:u w:val="single"/>
        </w:rPr>
        <w:t xml:space="preserve"> World Class Teaching as a central goal. It is the senior faculty within an academic unit </w:t>
      </w:r>
      <w:r w:rsidR="00957E9C">
        <w:rPr>
          <w:i/>
          <w:u w:val="single"/>
        </w:rPr>
        <w:t>who</w:t>
      </w:r>
      <w:r>
        <w:rPr>
          <w:i/>
          <w:u w:val="single"/>
        </w:rPr>
        <w:t xml:space="preserve"> determine, within the guidelines of the Faculty Personnel Policy, how and what will be used as evidence of excellence in the teaching </w:t>
      </w:r>
      <w:r w:rsidR="00957E9C">
        <w:rPr>
          <w:i/>
          <w:u w:val="single"/>
        </w:rPr>
        <w:t>endeavor with students</w:t>
      </w:r>
      <w:r>
        <w:rPr>
          <w:i/>
          <w:u w:val="single"/>
        </w:rPr>
        <w:t>.</w:t>
      </w:r>
    </w:p>
    <w:p w14:paraId="02A4DBDA" w14:textId="5587E88D" w:rsidR="00E61751" w:rsidRDefault="00965196" w:rsidP="00DF0AFF">
      <w:pPr>
        <w:jc w:val="both"/>
        <w:rPr>
          <w:b/>
        </w:rPr>
      </w:pPr>
      <w:r>
        <w:t>The following list of</w:t>
      </w:r>
      <w:r w:rsidR="00602E2A">
        <w:t xml:space="preserve"> </w:t>
      </w:r>
      <w:r>
        <w:t xml:space="preserve">teaching effectiveness </w:t>
      </w:r>
      <w:r w:rsidR="00602E2A">
        <w:t xml:space="preserve">measures </w:t>
      </w:r>
      <w:r w:rsidR="00674F4F" w:rsidRPr="00674F4F">
        <w:rPr>
          <w:i/>
        </w:rPr>
        <w:t>(not</w:t>
      </w:r>
      <w:r w:rsidR="00674F4F">
        <w:t xml:space="preserve"> applicable </w:t>
      </w:r>
      <w:r w:rsidR="00FC4073">
        <w:t xml:space="preserve">in </w:t>
      </w:r>
      <w:r w:rsidR="00957E9C">
        <w:t>every</w:t>
      </w:r>
      <w:r w:rsidR="00674F4F">
        <w:t xml:space="preserve"> class) </w:t>
      </w:r>
      <w:r>
        <w:t>is intended to be illustrative</w:t>
      </w:r>
      <w:r w:rsidR="00674F4F">
        <w:t xml:space="preserve">, rather than exhaustive, </w:t>
      </w:r>
      <w:r>
        <w:t xml:space="preserve">of the scope of such measures – which are widely used by other institutions of higher learning. Such measures, to be fully useful, </w:t>
      </w:r>
      <w:r w:rsidR="00C21991">
        <w:t xml:space="preserve">also </w:t>
      </w:r>
      <w:r>
        <w:t xml:space="preserve">are tied </w:t>
      </w:r>
      <w:r w:rsidR="00C35430">
        <w:t xml:space="preserve">closely </w:t>
      </w:r>
      <w:r>
        <w:t>to student learning outcomes which</w:t>
      </w:r>
      <w:r w:rsidR="00D61453">
        <w:t xml:space="preserve"> must be regularly </w:t>
      </w:r>
      <w:r>
        <w:t xml:space="preserve">assessed </w:t>
      </w:r>
      <w:r w:rsidR="00602E2A">
        <w:t>in</w:t>
      </w:r>
      <w:r>
        <w:t xml:space="preserve"> </w:t>
      </w:r>
      <w:r w:rsidR="00C35430">
        <w:t xml:space="preserve">every academic program. </w:t>
      </w:r>
      <w:r w:rsidR="00CE0EFB">
        <w:t>Such</w:t>
      </w:r>
      <w:r w:rsidR="00C35430">
        <w:t xml:space="preserve"> assessment means we can also document students’ learning success</w:t>
      </w:r>
      <w:r w:rsidR="00C21991">
        <w:t>es</w:t>
      </w:r>
      <w:r w:rsidR="00C35430">
        <w:t xml:space="preserve"> within specific programs for their families, for other </w:t>
      </w:r>
      <w:r w:rsidR="006F0124">
        <w:t xml:space="preserve">educational </w:t>
      </w:r>
      <w:r w:rsidR="00C35430">
        <w:t>institutions</w:t>
      </w:r>
      <w:r w:rsidR="006F0124">
        <w:t>, agencies, and corporations</w:t>
      </w:r>
      <w:r w:rsidR="00C35430">
        <w:t xml:space="preserve">, for accreditation purposes, and most importantly, for the </w:t>
      </w:r>
      <w:r w:rsidR="00CE0EFB">
        <w:t xml:space="preserve">individual’s </w:t>
      </w:r>
      <w:r w:rsidR="00C35430">
        <w:t xml:space="preserve">investment of time and funds for </w:t>
      </w:r>
      <w:r w:rsidR="00CE0EFB">
        <w:t xml:space="preserve">personal and professional </w:t>
      </w:r>
      <w:r w:rsidR="00C35430">
        <w:t>intellectual accomplishment.</w:t>
      </w:r>
      <w:r w:rsidR="00CE0EFB">
        <w:t xml:space="preserve"> </w:t>
      </w:r>
      <w:r w:rsidR="00957E9C">
        <w:t xml:space="preserve">Just recently, a student wrote that one professor “made me think in a new way” and that another professor “changed my life.” </w:t>
      </w:r>
      <w:r w:rsidR="00602E2A">
        <w:t>Formal a</w:t>
      </w:r>
      <w:r w:rsidR="00CE0EFB">
        <w:t>ssessment is a full</w:t>
      </w:r>
      <w:r w:rsidR="00D934F7">
        <w:t>-time</w:t>
      </w:r>
      <w:r w:rsidR="00CE0EFB">
        <w:t xml:space="preserve"> partner that demonstrates teaching </w:t>
      </w:r>
      <w:r w:rsidR="00602E2A">
        <w:t>effectiveness</w:t>
      </w:r>
      <w:r w:rsidR="00CE0EFB">
        <w:t xml:space="preserve"> </w:t>
      </w:r>
      <w:r w:rsidR="00602E2A">
        <w:t>to</w:t>
      </w:r>
      <w:r w:rsidR="00CE0EFB">
        <w:t xml:space="preserve"> </w:t>
      </w:r>
      <w:r w:rsidR="00602E2A">
        <w:t>those</w:t>
      </w:r>
      <w:r w:rsidR="00CE0EFB">
        <w:t xml:space="preserve"> outside the academy who clamor for proof of education’s value – which </w:t>
      </w:r>
      <w:r w:rsidR="006F0124">
        <w:t>is</w:t>
      </w:r>
      <w:r w:rsidR="00CE0EFB">
        <w:t xml:space="preserve"> demonstrated </w:t>
      </w:r>
      <w:r w:rsidR="006F0124">
        <w:t xml:space="preserve">accurately </w:t>
      </w:r>
      <w:r w:rsidR="00CE0EFB">
        <w:t xml:space="preserve">from robust </w:t>
      </w:r>
      <w:r w:rsidR="00C21991">
        <w:t xml:space="preserve">measures of </w:t>
      </w:r>
      <w:r w:rsidR="00CE0EFB">
        <w:t xml:space="preserve">effective teaching and </w:t>
      </w:r>
      <w:r w:rsidR="00602E2A">
        <w:t>related</w:t>
      </w:r>
      <w:r w:rsidR="00D934F7">
        <w:t xml:space="preserve"> </w:t>
      </w:r>
      <w:r w:rsidR="00CE0EFB">
        <w:t>student learning outcomes assessment.</w:t>
      </w:r>
      <w:r w:rsidR="006F0124">
        <w:t xml:space="preserve"> Both endeavors are partners in documenting that learning has, in fact, occurred – one without the other is pointless and lacks authenticity</w:t>
      </w:r>
      <w:r w:rsidR="00602E2A">
        <w:t xml:space="preserve"> for both students and external stakeholders.</w:t>
      </w:r>
      <w:r w:rsidR="006F0124">
        <w:t xml:space="preserve"> </w:t>
      </w:r>
      <w:r w:rsidR="00E61751">
        <w:t xml:space="preserve">Finally, most faculty already do assessment routinely – calculating a student’s final class grade involves consideration of a myriad of factors – why not develop assessment </w:t>
      </w:r>
      <w:r w:rsidR="009E26F5">
        <w:t xml:space="preserve">of student learning outcomes </w:t>
      </w:r>
      <w:r w:rsidR="00E61751">
        <w:t xml:space="preserve">that reflects your best professional judgement </w:t>
      </w:r>
      <w:r w:rsidR="00957E9C">
        <w:t>based on</w:t>
      </w:r>
      <w:r w:rsidR="009E26F5">
        <w:t xml:space="preserve"> </w:t>
      </w:r>
      <w:r w:rsidR="004D63FA">
        <w:t xml:space="preserve">your </w:t>
      </w:r>
      <w:r w:rsidR="00E61751">
        <w:t xml:space="preserve">teaching effectiveness? </w:t>
      </w:r>
    </w:p>
    <w:p w14:paraId="1CE7E93E" w14:textId="77777777" w:rsidR="00077097" w:rsidRDefault="00077097" w:rsidP="00DF0AFF">
      <w:pPr>
        <w:ind w:left="2160" w:firstLine="720"/>
        <w:rPr>
          <w:b/>
        </w:rPr>
      </w:pPr>
    </w:p>
    <w:p w14:paraId="7A59B4CF" w14:textId="77777777" w:rsidR="00077097" w:rsidRDefault="00077097" w:rsidP="00DF0AFF">
      <w:pPr>
        <w:ind w:left="2160" w:firstLine="720"/>
        <w:rPr>
          <w:b/>
        </w:rPr>
      </w:pPr>
    </w:p>
    <w:p w14:paraId="18A90C10" w14:textId="77777777" w:rsidR="00077097" w:rsidRDefault="00077097" w:rsidP="00DF0AFF">
      <w:pPr>
        <w:ind w:left="2160" w:firstLine="720"/>
        <w:rPr>
          <w:b/>
        </w:rPr>
      </w:pPr>
    </w:p>
    <w:p w14:paraId="5476ADF4" w14:textId="142F8EA0" w:rsidR="00234DAE" w:rsidRDefault="00E61751" w:rsidP="00957E9C">
      <w:pPr>
        <w:jc w:val="center"/>
      </w:pPr>
      <w:r w:rsidRPr="00E61751">
        <w:rPr>
          <w:b/>
        </w:rPr>
        <w:t xml:space="preserve">MEASURES OF </w:t>
      </w:r>
      <w:r w:rsidR="00957E9C">
        <w:rPr>
          <w:b/>
        </w:rPr>
        <w:t xml:space="preserve">LEARNING AVENUES AND </w:t>
      </w:r>
      <w:r w:rsidRPr="00E61751">
        <w:rPr>
          <w:b/>
        </w:rPr>
        <w:t>TEACHING EFFECTIVENESS</w:t>
      </w:r>
    </w:p>
    <w:p w14:paraId="52CFA1B3" w14:textId="7407A6E7" w:rsidR="00234DAE" w:rsidRPr="00DF0AFF" w:rsidRDefault="00234DAE" w:rsidP="00DF0AFF">
      <w:pPr>
        <w:pStyle w:val="ListParagraph"/>
        <w:numPr>
          <w:ilvl w:val="0"/>
          <w:numId w:val="6"/>
        </w:numPr>
        <w:jc w:val="both"/>
        <w:rPr>
          <w:b/>
        </w:rPr>
      </w:pPr>
      <w:r w:rsidRPr="00DF0AFF">
        <w:rPr>
          <w:b/>
        </w:rPr>
        <w:t>Active learning avenues for students</w:t>
      </w:r>
      <w:r w:rsidR="00EA377F">
        <w:rPr>
          <w:b/>
        </w:rPr>
        <w:t xml:space="preserve"> (High Impact practices which are characterized by frequent faculty-student interaction</w:t>
      </w:r>
      <w:r w:rsidR="009F7D39">
        <w:rPr>
          <w:b/>
        </w:rPr>
        <w:t>s</w:t>
      </w:r>
      <w:r w:rsidR="00EA377F">
        <w:rPr>
          <w:b/>
        </w:rPr>
        <w:t>)</w:t>
      </w:r>
      <w:r w:rsidRPr="00DF0AFF">
        <w:rPr>
          <w:b/>
        </w:rPr>
        <w:t>:</w:t>
      </w:r>
    </w:p>
    <w:p w14:paraId="5DFC8974" w14:textId="77777777" w:rsidR="00234DAE" w:rsidRDefault="00234DAE" w:rsidP="00234DAE">
      <w:pPr>
        <w:pStyle w:val="ListParagraph"/>
        <w:jc w:val="both"/>
      </w:pPr>
    </w:p>
    <w:p w14:paraId="6913E40C" w14:textId="63CD7304" w:rsidR="00234DAE" w:rsidRDefault="00C5257C" w:rsidP="00C5257C">
      <w:pPr>
        <w:pStyle w:val="ListParagraph"/>
        <w:numPr>
          <w:ilvl w:val="0"/>
          <w:numId w:val="2"/>
        </w:numPr>
        <w:jc w:val="both"/>
      </w:pPr>
      <w:r>
        <w:t xml:space="preserve">Succinct </w:t>
      </w:r>
      <w:r w:rsidR="003B3EF5">
        <w:t xml:space="preserve">oral or written </w:t>
      </w:r>
      <w:r>
        <w:t xml:space="preserve">definition of </w:t>
      </w:r>
      <w:r w:rsidR="00286870">
        <w:t xml:space="preserve">central </w:t>
      </w:r>
      <w:r>
        <w:t xml:space="preserve">problem </w:t>
      </w:r>
      <w:r w:rsidR="00077097">
        <w:t xml:space="preserve">or </w:t>
      </w:r>
      <w:r>
        <w:t>issue</w:t>
      </w:r>
    </w:p>
    <w:p w14:paraId="32C397E2" w14:textId="1C8ECEED" w:rsidR="00C5257C" w:rsidRDefault="00234DAE" w:rsidP="00C5257C">
      <w:pPr>
        <w:pStyle w:val="ListParagraph"/>
        <w:numPr>
          <w:ilvl w:val="0"/>
          <w:numId w:val="2"/>
        </w:numPr>
        <w:jc w:val="both"/>
      </w:pPr>
      <w:r>
        <w:t>Identification of values reflected in literature, poetry, music, art and graphic material</w:t>
      </w:r>
      <w:r w:rsidR="00C5257C">
        <w:t xml:space="preserve"> </w:t>
      </w:r>
    </w:p>
    <w:p w14:paraId="0C8913F2" w14:textId="3944B4DC" w:rsidR="00E61751" w:rsidRDefault="00E61751" w:rsidP="00E61751">
      <w:pPr>
        <w:pStyle w:val="ListParagraph"/>
        <w:numPr>
          <w:ilvl w:val="0"/>
          <w:numId w:val="2"/>
        </w:numPr>
        <w:jc w:val="both"/>
      </w:pPr>
      <w:r>
        <w:t>Oral and written</w:t>
      </w:r>
      <w:r w:rsidR="00273239">
        <w:t xml:space="preserve"> (</w:t>
      </w:r>
      <w:r w:rsidR="00286870">
        <w:t>including</w:t>
      </w:r>
      <w:r w:rsidR="00273239">
        <w:t xml:space="preserve"> technology-based)</w:t>
      </w:r>
      <w:r>
        <w:t xml:space="preserve"> presentations</w:t>
      </w:r>
    </w:p>
    <w:p w14:paraId="1F1C24FF" w14:textId="187B729E" w:rsidR="00D56E1D" w:rsidRDefault="00D56E1D" w:rsidP="00DF0AFF">
      <w:pPr>
        <w:pStyle w:val="ListParagraph"/>
        <w:numPr>
          <w:ilvl w:val="0"/>
          <w:numId w:val="2"/>
        </w:numPr>
        <w:jc w:val="both"/>
      </w:pPr>
      <w:r w:rsidRPr="00EA377F">
        <w:rPr>
          <w:i/>
        </w:rPr>
        <w:t>Collaborative</w:t>
      </w:r>
      <w:r>
        <w:t xml:space="preserve"> research</w:t>
      </w:r>
      <w:r w:rsidR="00EA377F">
        <w:t>, field, and design projects</w:t>
      </w:r>
      <w:r>
        <w:t xml:space="preserve"> </w:t>
      </w:r>
      <w:r w:rsidR="009F7D39">
        <w:t>between faculty and</w:t>
      </w:r>
      <w:r>
        <w:t xml:space="preserve"> students</w:t>
      </w:r>
    </w:p>
    <w:p w14:paraId="0143A583" w14:textId="5790B8F2" w:rsidR="00273239" w:rsidRDefault="00E61751" w:rsidP="00E61751">
      <w:pPr>
        <w:pStyle w:val="ListParagraph"/>
        <w:numPr>
          <w:ilvl w:val="0"/>
          <w:numId w:val="2"/>
        </w:numPr>
        <w:jc w:val="both"/>
      </w:pPr>
      <w:r>
        <w:t>Demonstrati</w:t>
      </w:r>
      <w:r w:rsidR="00234DAE">
        <w:t>on</w:t>
      </w:r>
      <w:r>
        <w:t xml:space="preserve"> of </w:t>
      </w:r>
      <w:r w:rsidR="00273239">
        <w:t xml:space="preserve">disciplinary </w:t>
      </w:r>
      <w:r>
        <w:t>analytics</w:t>
      </w:r>
      <w:r w:rsidR="00D56E1D">
        <w:t xml:space="preserve"> </w:t>
      </w:r>
      <w:r w:rsidR="00674F4F">
        <w:t xml:space="preserve">and art forms </w:t>
      </w:r>
      <w:r w:rsidR="00D56E1D">
        <w:t>in course work, presentations</w:t>
      </w:r>
    </w:p>
    <w:p w14:paraId="1F3EBE74" w14:textId="2C13F7F5" w:rsidR="00273239" w:rsidRDefault="00C5257C" w:rsidP="00E61751">
      <w:pPr>
        <w:pStyle w:val="ListParagraph"/>
        <w:numPr>
          <w:ilvl w:val="0"/>
          <w:numId w:val="2"/>
        </w:numPr>
        <w:jc w:val="both"/>
      </w:pPr>
      <w:r>
        <w:t>Explanation</w:t>
      </w:r>
      <w:r w:rsidR="00273239">
        <w:t xml:space="preserve"> of laboratory outcomes with </w:t>
      </w:r>
      <w:r w:rsidR="00922214">
        <w:t>correct use of relevant</w:t>
      </w:r>
      <w:r w:rsidR="00273239">
        <w:t xml:space="preserve"> equipment</w:t>
      </w:r>
    </w:p>
    <w:p w14:paraId="55CB2BD7" w14:textId="77777777" w:rsidR="00273239" w:rsidRDefault="00273239" w:rsidP="00E61751">
      <w:pPr>
        <w:pStyle w:val="ListParagraph"/>
        <w:numPr>
          <w:ilvl w:val="0"/>
          <w:numId w:val="2"/>
        </w:numPr>
        <w:jc w:val="both"/>
      </w:pPr>
      <w:r>
        <w:t>Clinical practice and task accomplishment – timed or theoretical</w:t>
      </w:r>
    </w:p>
    <w:p w14:paraId="3EB3C07B" w14:textId="7C5926CF" w:rsidR="00273239" w:rsidRDefault="00273239" w:rsidP="00E61751">
      <w:pPr>
        <w:pStyle w:val="ListParagraph"/>
        <w:numPr>
          <w:ilvl w:val="0"/>
          <w:numId w:val="2"/>
        </w:numPr>
        <w:jc w:val="both"/>
      </w:pPr>
      <w:r>
        <w:t>Concept applications of theor</w:t>
      </w:r>
      <w:r w:rsidR="00234DAE">
        <w:t>etical dimensions</w:t>
      </w:r>
      <w:r>
        <w:t xml:space="preserve"> (e.g., cost analysis and profitability; or service to others as a vehicle for social justice)</w:t>
      </w:r>
    </w:p>
    <w:p w14:paraId="6621DBBF" w14:textId="31F1ED3F" w:rsidR="00273239" w:rsidRDefault="00273239" w:rsidP="00E61751">
      <w:pPr>
        <w:pStyle w:val="ListParagraph"/>
        <w:numPr>
          <w:ilvl w:val="0"/>
          <w:numId w:val="2"/>
        </w:numPr>
        <w:jc w:val="both"/>
      </w:pPr>
      <w:r>
        <w:t xml:space="preserve">Problem-solving skills in </w:t>
      </w:r>
      <w:r w:rsidR="00234DAE">
        <w:t xml:space="preserve">theoretical applications </w:t>
      </w:r>
      <w:r>
        <w:t>or practice</w:t>
      </w:r>
      <w:r w:rsidR="00234DAE">
        <w:t xml:space="preserve"> settings</w:t>
      </w:r>
    </w:p>
    <w:p w14:paraId="2764EFAE" w14:textId="1C2752DE" w:rsidR="00273239" w:rsidRDefault="00273239" w:rsidP="00E61751">
      <w:pPr>
        <w:pStyle w:val="ListParagraph"/>
        <w:numPr>
          <w:ilvl w:val="0"/>
          <w:numId w:val="2"/>
        </w:numPr>
        <w:jc w:val="both"/>
      </w:pPr>
      <w:r>
        <w:t xml:space="preserve">Experiential learning </w:t>
      </w:r>
      <w:r w:rsidR="00922214">
        <w:t xml:space="preserve">documented </w:t>
      </w:r>
      <w:r w:rsidR="00286870">
        <w:t xml:space="preserve">via </w:t>
      </w:r>
      <w:r w:rsidR="00C5257C">
        <w:t xml:space="preserve">reflection </w:t>
      </w:r>
      <w:r>
        <w:t>journals</w:t>
      </w:r>
    </w:p>
    <w:p w14:paraId="52B2CF1D" w14:textId="77777777" w:rsidR="00273239" w:rsidRDefault="00273239" w:rsidP="00E61751">
      <w:pPr>
        <w:pStyle w:val="ListParagraph"/>
        <w:numPr>
          <w:ilvl w:val="0"/>
          <w:numId w:val="2"/>
        </w:numPr>
        <w:jc w:val="both"/>
      </w:pPr>
      <w:r>
        <w:t>Active participation on panels and in discussions</w:t>
      </w:r>
    </w:p>
    <w:p w14:paraId="6F9BE724" w14:textId="77777777" w:rsidR="00273239" w:rsidRDefault="00273239" w:rsidP="00E61751">
      <w:pPr>
        <w:pStyle w:val="ListParagraph"/>
        <w:numPr>
          <w:ilvl w:val="0"/>
          <w:numId w:val="2"/>
        </w:numPr>
        <w:jc w:val="both"/>
      </w:pPr>
      <w:r>
        <w:t>Simulation exercises with role playing</w:t>
      </w:r>
    </w:p>
    <w:p w14:paraId="2C7B4683" w14:textId="77777777" w:rsidR="00273239" w:rsidRDefault="00273239" w:rsidP="00E61751">
      <w:pPr>
        <w:pStyle w:val="ListParagraph"/>
        <w:numPr>
          <w:ilvl w:val="0"/>
          <w:numId w:val="2"/>
        </w:numPr>
        <w:jc w:val="both"/>
      </w:pPr>
      <w:r>
        <w:t>Game theory and its application to problem solving</w:t>
      </w:r>
    </w:p>
    <w:p w14:paraId="01CF344E" w14:textId="4D610522" w:rsidR="00273239" w:rsidRDefault="00273239" w:rsidP="00E61751">
      <w:pPr>
        <w:pStyle w:val="ListParagraph"/>
        <w:numPr>
          <w:ilvl w:val="0"/>
          <w:numId w:val="2"/>
        </w:numPr>
        <w:jc w:val="both"/>
      </w:pPr>
      <w:r>
        <w:t>Comparative analys</w:t>
      </w:r>
      <w:r w:rsidR="00234DAE">
        <w:t>e</w:t>
      </w:r>
      <w:r>
        <w:t>s of phenomenon, material, writings, poetry, music</w:t>
      </w:r>
    </w:p>
    <w:p w14:paraId="32205B56" w14:textId="6A8AFED4" w:rsidR="00273239" w:rsidRDefault="00273239" w:rsidP="00E61751">
      <w:pPr>
        <w:pStyle w:val="ListParagraph"/>
        <w:numPr>
          <w:ilvl w:val="0"/>
          <w:numId w:val="2"/>
        </w:numPr>
        <w:jc w:val="both"/>
      </w:pPr>
      <w:r>
        <w:t>Definition of alternative scenarios</w:t>
      </w:r>
      <w:r w:rsidR="00234DAE">
        <w:t xml:space="preserve"> for experiments, events, results</w:t>
      </w:r>
    </w:p>
    <w:p w14:paraId="3ECF9231" w14:textId="5C53A5A1" w:rsidR="00273239" w:rsidRDefault="00273239" w:rsidP="00E61751">
      <w:pPr>
        <w:pStyle w:val="ListParagraph"/>
        <w:numPr>
          <w:ilvl w:val="0"/>
          <w:numId w:val="2"/>
        </w:numPr>
        <w:jc w:val="both"/>
      </w:pPr>
      <w:r>
        <w:t>Formulation of Plan A</w:t>
      </w:r>
      <w:r w:rsidR="00EA377F">
        <w:t xml:space="preserve"> </w:t>
      </w:r>
      <w:r w:rsidR="009E26F5">
        <w:t>and</w:t>
      </w:r>
      <w:r>
        <w:t xml:space="preserve"> Plan B</w:t>
      </w:r>
      <w:r w:rsidR="00234DAE">
        <w:t xml:space="preserve"> for </w:t>
      </w:r>
      <w:r w:rsidR="009E26F5">
        <w:t xml:space="preserve">a </w:t>
      </w:r>
      <w:r w:rsidR="00EA377F">
        <w:t>defined</w:t>
      </w:r>
      <w:r w:rsidR="00234DAE">
        <w:t xml:space="preserve"> crisis</w:t>
      </w:r>
      <w:r w:rsidR="005D6BC6">
        <w:t xml:space="preserve"> situation</w:t>
      </w:r>
    </w:p>
    <w:p w14:paraId="2E588889" w14:textId="37BDCE8D" w:rsidR="00E61751" w:rsidRDefault="00C5257C" w:rsidP="00E61751">
      <w:pPr>
        <w:pStyle w:val="ListParagraph"/>
        <w:numPr>
          <w:ilvl w:val="0"/>
          <w:numId w:val="2"/>
        </w:numPr>
        <w:jc w:val="both"/>
      </w:pPr>
      <w:r>
        <w:t>Generation of alternat</w:t>
      </w:r>
      <w:r w:rsidR="004D63FA">
        <w:t>e</w:t>
      </w:r>
      <w:r>
        <w:t xml:space="preserve"> hypotheses</w:t>
      </w:r>
      <w:r w:rsidR="00234DAE">
        <w:t xml:space="preserve"> for </w:t>
      </w:r>
      <w:r w:rsidR="00922214">
        <w:t>historical/social/scientific developments</w:t>
      </w:r>
    </w:p>
    <w:p w14:paraId="04F4CA3A" w14:textId="77777777" w:rsidR="005D6BC6" w:rsidRDefault="005D6BC6" w:rsidP="00DF0AFF">
      <w:pPr>
        <w:pStyle w:val="ListParagraph"/>
        <w:jc w:val="both"/>
      </w:pPr>
    </w:p>
    <w:p w14:paraId="0C32F821" w14:textId="68A1A192" w:rsidR="00234DAE" w:rsidRDefault="00FE54C8" w:rsidP="00DF0AFF">
      <w:pPr>
        <w:ind w:firstLine="360"/>
      </w:pPr>
      <w:r>
        <w:rPr>
          <w:b/>
        </w:rPr>
        <w:t>B</w:t>
      </w:r>
      <w:r>
        <w:t xml:space="preserve">. </w:t>
      </w:r>
      <w:r w:rsidR="00957E9C" w:rsidRPr="00957E9C">
        <w:rPr>
          <w:b/>
        </w:rPr>
        <w:t xml:space="preserve">Some </w:t>
      </w:r>
      <w:r w:rsidR="00234DAE" w:rsidRPr="00234DAE">
        <w:rPr>
          <w:b/>
        </w:rPr>
        <w:t>Measures of teaching effectiveness</w:t>
      </w:r>
      <w:r w:rsidR="00234DAE">
        <w:t>:</w:t>
      </w:r>
    </w:p>
    <w:p w14:paraId="385F9A72" w14:textId="585AD29C" w:rsidR="00EA377F" w:rsidRDefault="00EA377F" w:rsidP="00EA377F">
      <w:pPr>
        <w:pStyle w:val="ListParagraph"/>
        <w:numPr>
          <w:ilvl w:val="0"/>
          <w:numId w:val="5"/>
        </w:numPr>
        <w:jc w:val="both"/>
      </w:pPr>
      <w:r>
        <w:t xml:space="preserve">Respect </w:t>
      </w:r>
      <w:r w:rsidR="00674F4F">
        <w:t xml:space="preserve">and equity </w:t>
      </w:r>
      <w:r>
        <w:t>demonstrated toward all students</w:t>
      </w:r>
    </w:p>
    <w:p w14:paraId="0829EFEB" w14:textId="796E30F3" w:rsidR="00234DAE" w:rsidRDefault="00234DAE" w:rsidP="00234DAE">
      <w:pPr>
        <w:pStyle w:val="ListParagraph"/>
        <w:numPr>
          <w:ilvl w:val="0"/>
          <w:numId w:val="5"/>
        </w:numPr>
        <w:jc w:val="both"/>
      </w:pPr>
      <w:r>
        <w:t>Student perceptions</w:t>
      </w:r>
      <w:r w:rsidR="00922214">
        <w:t>/evaluations</w:t>
      </w:r>
      <w:r>
        <w:t xml:space="preserve"> of</w:t>
      </w:r>
      <w:r w:rsidR="005D6BC6">
        <w:t xml:space="preserve"> class</w:t>
      </w:r>
      <w:r>
        <w:t xml:space="preserve"> instruction</w:t>
      </w:r>
    </w:p>
    <w:p w14:paraId="7D5F5EC0" w14:textId="73A81661" w:rsidR="00922214" w:rsidRDefault="00922214" w:rsidP="00234DAE">
      <w:pPr>
        <w:pStyle w:val="ListParagraph"/>
        <w:numPr>
          <w:ilvl w:val="0"/>
          <w:numId w:val="5"/>
        </w:numPr>
        <w:jc w:val="both"/>
      </w:pPr>
      <w:r>
        <w:t>Instructor</w:t>
      </w:r>
      <w:r w:rsidR="00024E96">
        <w:t>/faculty</w:t>
      </w:r>
      <w:r>
        <w:t xml:space="preserve"> enthusiasm for course material</w:t>
      </w:r>
    </w:p>
    <w:p w14:paraId="126F72D7" w14:textId="4E7F6D1B" w:rsidR="00674F4F" w:rsidRDefault="00674F4F" w:rsidP="00234DAE">
      <w:pPr>
        <w:pStyle w:val="ListParagraph"/>
        <w:numPr>
          <w:ilvl w:val="0"/>
          <w:numId w:val="5"/>
        </w:numPr>
        <w:jc w:val="both"/>
      </w:pPr>
      <w:r>
        <w:t xml:space="preserve">Ability </w:t>
      </w:r>
      <w:r w:rsidRPr="00674F4F">
        <w:rPr>
          <w:i/>
        </w:rPr>
        <w:t>and</w:t>
      </w:r>
      <w:r>
        <w:t xml:space="preserve"> willingness to instruct with on-ground, online, or hybrid delivery modalities</w:t>
      </w:r>
    </w:p>
    <w:p w14:paraId="5953C7B3" w14:textId="5CA32F97" w:rsidR="00EA377F" w:rsidRDefault="00EA377F" w:rsidP="00EA377F">
      <w:pPr>
        <w:pStyle w:val="ListParagraph"/>
        <w:numPr>
          <w:ilvl w:val="0"/>
          <w:numId w:val="5"/>
        </w:numPr>
        <w:jc w:val="both"/>
      </w:pPr>
      <w:r>
        <w:t>Clear and early explanation of course attendance and grading policies</w:t>
      </w:r>
    </w:p>
    <w:p w14:paraId="4A6C83D4" w14:textId="4B17EDCD" w:rsidR="00EA377F" w:rsidRDefault="00EA377F" w:rsidP="00234DAE">
      <w:pPr>
        <w:pStyle w:val="ListParagraph"/>
        <w:numPr>
          <w:ilvl w:val="0"/>
          <w:numId w:val="5"/>
        </w:numPr>
        <w:jc w:val="both"/>
      </w:pPr>
      <w:r>
        <w:t xml:space="preserve">Where warranted, </w:t>
      </w:r>
      <w:r w:rsidR="004D63FA">
        <w:t xml:space="preserve">interdisciplinary </w:t>
      </w:r>
      <w:r>
        <w:t>team teaching or guest lecturers for emerging topics</w:t>
      </w:r>
    </w:p>
    <w:p w14:paraId="08DED9EC" w14:textId="354FE1CC" w:rsidR="00922214" w:rsidRDefault="00922214" w:rsidP="00234DAE">
      <w:pPr>
        <w:pStyle w:val="ListParagraph"/>
        <w:numPr>
          <w:ilvl w:val="0"/>
          <w:numId w:val="5"/>
        </w:numPr>
        <w:jc w:val="both"/>
      </w:pPr>
      <w:r>
        <w:t xml:space="preserve">Organization and clarity </w:t>
      </w:r>
      <w:r w:rsidR="00EA377F">
        <w:t>of material in</w:t>
      </w:r>
      <w:r w:rsidR="00024E96">
        <w:t xml:space="preserve"> </w:t>
      </w:r>
      <w:r>
        <w:t>course syllabus</w:t>
      </w:r>
    </w:p>
    <w:p w14:paraId="549612C5" w14:textId="57A1308C" w:rsidR="00EA377F" w:rsidRDefault="00EA377F" w:rsidP="00EA377F">
      <w:pPr>
        <w:pStyle w:val="ListParagraph"/>
        <w:numPr>
          <w:ilvl w:val="0"/>
          <w:numId w:val="5"/>
        </w:numPr>
        <w:jc w:val="both"/>
      </w:pPr>
      <w:r>
        <w:t>Syllabi learning outcomes tied to course assignments via assessment tools</w:t>
      </w:r>
    </w:p>
    <w:p w14:paraId="3155D72D" w14:textId="4FE39413" w:rsidR="00922214" w:rsidRDefault="005D6BC6" w:rsidP="00234DAE">
      <w:pPr>
        <w:pStyle w:val="ListParagraph"/>
        <w:numPr>
          <w:ilvl w:val="0"/>
          <w:numId w:val="5"/>
        </w:numPr>
        <w:jc w:val="both"/>
      </w:pPr>
      <w:r>
        <w:t>Timely r</w:t>
      </w:r>
      <w:r w:rsidR="00FE54C8">
        <w:t>eturn of</w:t>
      </w:r>
      <w:r w:rsidR="00922214">
        <w:t xml:space="preserve"> graded course material</w:t>
      </w:r>
      <w:r w:rsidR="00EA377F">
        <w:t>,</w:t>
      </w:r>
      <w:r w:rsidR="00922214">
        <w:t xml:space="preserve"> e.g., </w:t>
      </w:r>
      <w:r w:rsidR="00EA377F">
        <w:t>in</w:t>
      </w:r>
      <w:r w:rsidR="00FE54C8">
        <w:t xml:space="preserve"> </w:t>
      </w:r>
      <w:r w:rsidR="00DF0AFF">
        <w:t>1</w:t>
      </w:r>
      <w:r w:rsidR="00FE54C8">
        <w:t xml:space="preserve"> or</w:t>
      </w:r>
      <w:r w:rsidR="00922214">
        <w:t xml:space="preserve"> </w:t>
      </w:r>
      <w:r w:rsidR="00DF0AFF">
        <w:t>2</w:t>
      </w:r>
      <w:r w:rsidR="00922214">
        <w:t xml:space="preserve"> weeks</w:t>
      </w:r>
      <w:r w:rsidR="00FE54C8">
        <w:t xml:space="preserve"> </w:t>
      </w:r>
      <w:r w:rsidR="00EA377F">
        <w:t>with</w:t>
      </w:r>
      <w:r w:rsidR="00DF0AFF">
        <w:t xml:space="preserve"> constructive</w:t>
      </w:r>
      <w:r w:rsidR="00FE54C8">
        <w:t xml:space="preserve"> feedback</w:t>
      </w:r>
    </w:p>
    <w:p w14:paraId="68B4740B" w14:textId="7728E37B" w:rsidR="009F7D39" w:rsidRDefault="009F7D39" w:rsidP="00234DAE">
      <w:pPr>
        <w:pStyle w:val="ListParagraph"/>
        <w:numPr>
          <w:ilvl w:val="0"/>
          <w:numId w:val="5"/>
        </w:numPr>
        <w:jc w:val="both"/>
      </w:pPr>
      <w:r>
        <w:t>Accurate academic advising and curricular counseling</w:t>
      </w:r>
    </w:p>
    <w:p w14:paraId="205B6378" w14:textId="11BB0B9C" w:rsidR="00024E96" w:rsidRDefault="00024E96" w:rsidP="00234DAE">
      <w:pPr>
        <w:pStyle w:val="ListParagraph"/>
        <w:numPr>
          <w:ilvl w:val="0"/>
          <w:numId w:val="5"/>
        </w:numPr>
        <w:jc w:val="both"/>
      </w:pPr>
      <w:r>
        <w:t xml:space="preserve">Variety of instructional tools used </w:t>
      </w:r>
      <w:r w:rsidR="00674F4F">
        <w:t>when</w:t>
      </w:r>
      <w:r w:rsidR="005D6BC6">
        <w:t xml:space="preserve"> </w:t>
      </w:r>
      <w:r w:rsidR="009F7D39">
        <w:t>teaching</w:t>
      </w:r>
      <w:r w:rsidR="00674F4F">
        <w:t xml:space="preserve"> including </w:t>
      </w:r>
      <w:r w:rsidR="004D63FA">
        <w:t>from</w:t>
      </w:r>
      <w:r w:rsidR="00674F4F">
        <w:t xml:space="preserve"> grant</w:t>
      </w:r>
      <w:r w:rsidR="004D63FA">
        <w:t>s</w:t>
      </w:r>
      <w:r w:rsidR="00674F4F">
        <w:t xml:space="preserve"> and sabbatical awards</w:t>
      </w:r>
    </w:p>
    <w:p w14:paraId="14381EB2" w14:textId="33158EB2" w:rsidR="00234DAE" w:rsidRDefault="00234DAE" w:rsidP="00234DAE">
      <w:pPr>
        <w:pStyle w:val="ListParagraph"/>
        <w:numPr>
          <w:ilvl w:val="0"/>
          <w:numId w:val="5"/>
        </w:numPr>
        <w:jc w:val="both"/>
      </w:pPr>
      <w:r>
        <w:t>Classroom</w:t>
      </w:r>
      <w:r w:rsidR="00EA377F">
        <w:t xml:space="preserve"> observation</w:t>
      </w:r>
      <w:r>
        <w:t xml:space="preserve"> visits by </w:t>
      </w:r>
      <w:r w:rsidR="00922214">
        <w:t xml:space="preserve">faculty </w:t>
      </w:r>
      <w:r>
        <w:t xml:space="preserve">colleagues, community partners, </w:t>
      </w:r>
      <w:r w:rsidR="00286870">
        <w:t>alumni</w:t>
      </w:r>
    </w:p>
    <w:p w14:paraId="262D6C97" w14:textId="71159009" w:rsidR="00286870" w:rsidRDefault="00286870" w:rsidP="00234DAE">
      <w:pPr>
        <w:pStyle w:val="ListParagraph"/>
        <w:numPr>
          <w:ilvl w:val="0"/>
          <w:numId w:val="5"/>
        </w:numPr>
        <w:jc w:val="both"/>
      </w:pPr>
      <w:r>
        <w:t xml:space="preserve">Intermittent discussion (3/6/9/12 weeks) </w:t>
      </w:r>
      <w:r w:rsidR="00EA377F">
        <w:t>about</w:t>
      </w:r>
      <w:r>
        <w:t xml:space="preserve"> teaching </w:t>
      </w:r>
      <w:r w:rsidR="00EA377F">
        <w:t xml:space="preserve">and learning </w:t>
      </w:r>
      <w:r w:rsidR="00D56E1D" w:rsidRPr="00D56E1D">
        <w:rPr>
          <w:i/>
        </w:rPr>
        <w:t>during</w:t>
      </w:r>
      <w:r w:rsidR="00D56E1D">
        <w:t xml:space="preserve"> the</w:t>
      </w:r>
      <w:r>
        <w:t xml:space="preserve"> semester</w:t>
      </w:r>
    </w:p>
    <w:p w14:paraId="345C6B9F" w14:textId="3CE32E12" w:rsidR="00286870" w:rsidRDefault="00286870" w:rsidP="00234DAE">
      <w:pPr>
        <w:pStyle w:val="ListParagraph"/>
        <w:numPr>
          <w:ilvl w:val="0"/>
          <w:numId w:val="5"/>
        </w:numPr>
        <w:jc w:val="both"/>
      </w:pPr>
      <w:r>
        <w:t xml:space="preserve">Alumni surveys 5 or 7 years </w:t>
      </w:r>
      <w:r w:rsidRPr="00286870">
        <w:rPr>
          <w:i/>
        </w:rPr>
        <w:t>after</w:t>
      </w:r>
      <w:r>
        <w:t xml:space="preserve"> graduation</w:t>
      </w:r>
    </w:p>
    <w:p w14:paraId="726B3F3A" w14:textId="5CCCD729" w:rsidR="00286870" w:rsidRDefault="00286870" w:rsidP="00234DAE">
      <w:pPr>
        <w:pStyle w:val="ListParagraph"/>
        <w:numPr>
          <w:ilvl w:val="0"/>
          <w:numId w:val="5"/>
        </w:numPr>
        <w:jc w:val="both"/>
      </w:pPr>
      <w:r>
        <w:t>Exam wrappers (asking students on test</w:t>
      </w:r>
      <w:r w:rsidR="00922214">
        <w:t>/</w:t>
      </w:r>
      <w:r>
        <w:t>exam which question was most difficult and why)</w:t>
      </w:r>
    </w:p>
    <w:p w14:paraId="4E757B28" w14:textId="7E3C8710" w:rsidR="00286870" w:rsidRDefault="00286870" w:rsidP="00234DAE">
      <w:pPr>
        <w:pStyle w:val="ListParagraph"/>
        <w:numPr>
          <w:ilvl w:val="0"/>
          <w:numId w:val="5"/>
        </w:numPr>
        <w:jc w:val="both"/>
      </w:pPr>
      <w:r>
        <w:t>Exam wrappers (asking students on test</w:t>
      </w:r>
      <w:r w:rsidR="00922214">
        <w:t>/</w:t>
      </w:r>
      <w:r>
        <w:t xml:space="preserve">exam which question was </w:t>
      </w:r>
      <w:r w:rsidR="009F7D39">
        <w:t xml:space="preserve">the </w:t>
      </w:r>
      <w:r>
        <w:t>easiest and why)</w:t>
      </w:r>
    </w:p>
    <w:p w14:paraId="7CFE6568" w14:textId="5428F8B3" w:rsidR="00E61751" w:rsidRPr="009E26F5" w:rsidRDefault="00922214" w:rsidP="00DF0AFF">
      <w:pPr>
        <w:pStyle w:val="ListParagraph"/>
        <w:numPr>
          <w:ilvl w:val="0"/>
          <w:numId w:val="5"/>
        </w:numPr>
        <w:jc w:val="both"/>
      </w:pPr>
      <w:r>
        <w:t xml:space="preserve">Availability of in-person office hours for </w:t>
      </w:r>
      <w:r w:rsidR="009F7D39">
        <w:t>further</w:t>
      </w:r>
      <w:r>
        <w:t xml:space="preserve"> explanations, questions, </w:t>
      </w:r>
      <w:r w:rsidR="009F7D39">
        <w:t xml:space="preserve">or </w:t>
      </w:r>
      <w:r>
        <w:t>mentoring</w:t>
      </w:r>
    </w:p>
    <w:sectPr w:rsidR="00E61751" w:rsidRPr="009E26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1577" w14:textId="77777777" w:rsidR="00266119" w:rsidRDefault="00266119" w:rsidP="00E804DA">
      <w:pPr>
        <w:spacing w:after="0" w:line="240" w:lineRule="auto"/>
      </w:pPr>
      <w:r>
        <w:separator/>
      </w:r>
    </w:p>
  </w:endnote>
  <w:endnote w:type="continuationSeparator" w:id="0">
    <w:p w14:paraId="1A885F39" w14:textId="77777777" w:rsidR="00266119" w:rsidRDefault="00266119" w:rsidP="00E8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CD78" w14:textId="77777777" w:rsidR="00E804DA" w:rsidRDefault="00E80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971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CB118" w14:textId="5679BBA8" w:rsidR="00E804DA" w:rsidRDefault="00E804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1EC701" w14:textId="77777777" w:rsidR="00E804DA" w:rsidRDefault="00E804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774D" w14:textId="77777777" w:rsidR="00E804DA" w:rsidRDefault="00E80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0061" w14:textId="77777777" w:rsidR="00266119" w:rsidRDefault="00266119" w:rsidP="00E804DA">
      <w:pPr>
        <w:spacing w:after="0" w:line="240" w:lineRule="auto"/>
      </w:pPr>
      <w:r>
        <w:separator/>
      </w:r>
    </w:p>
  </w:footnote>
  <w:footnote w:type="continuationSeparator" w:id="0">
    <w:p w14:paraId="0FE9EA15" w14:textId="77777777" w:rsidR="00266119" w:rsidRDefault="00266119" w:rsidP="00E80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2508" w14:textId="77777777" w:rsidR="00E804DA" w:rsidRDefault="00E80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FE37" w14:textId="77777777" w:rsidR="00E804DA" w:rsidRDefault="00E804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C4CD" w14:textId="77777777" w:rsidR="00E804DA" w:rsidRDefault="00E80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C20"/>
    <w:multiLevelType w:val="hybridMultilevel"/>
    <w:tmpl w:val="06EE2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1E5D"/>
    <w:multiLevelType w:val="hybridMultilevel"/>
    <w:tmpl w:val="CE6A4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0E48"/>
    <w:multiLevelType w:val="hybridMultilevel"/>
    <w:tmpl w:val="ADDEA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02ABA"/>
    <w:multiLevelType w:val="hybridMultilevel"/>
    <w:tmpl w:val="B15CB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A36CF"/>
    <w:multiLevelType w:val="hybridMultilevel"/>
    <w:tmpl w:val="23DE723A"/>
    <w:lvl w:ilvl="0" w:tplc="73F895B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443336"/>
    <w:multiLevelType w:val="hybridMultilevel"/>
    <w:tmpl w:val="70F2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558486">
    <w:abstractNumId w:val="0"/>
  </w:num>
  <w:num w:numId="2" w16cid:durableId="951666776">
    <w:abstractNumId w:val="3"/>
  </w:num>
  <w:num w:numId="3" w16cid:durableId="383455131">
    <w:abstractNumId w:val="4"/>
  </w:num>
  <w:num w:numId="4" w16cid:durableId="196898413">
    <w:abstractNumId w:val="5"/>
  </w:num>
  <w:num w:numId="5" w16cid:durableId="215362530">
    <w:abstractNumId w:val="1"/>
  </w:num>
  <w:num w:numId="6" w16cid:durableId="1147431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21"/>
    <w:rsid w:val="00024E96"/>
    <w:rsid w:val="00077097"/>
    <w:rsid w:val="00234DAE"/>
    <w:rsid w:val="00266119"/>
    <w:rsid w:val="00273239"/>
    <w:rsid w:val="00286870"/>
    <w:rsid w:val="00290DBF"/>
    <w:rsid w:val="003B3EF5"/>
    <w:rsid w:val="00415595"/>
    <w:rsid w:val="00484827"/>
    <w:rsid w:val="004D63FA"/>
    <w:rsid w:val="005D6BC6"/>
    <w:rsid w:val="00602E2A"/>
    <w:rsid w:val="00612EE1"/>
    <w:rsid w:val="00674F4F"/>
    <w:rsid w:val="006B1BC3"/>
    <w:rsid w:val="006F0124"/>
    <w:rsid w:val="007B5F3E"/>
    <w:rsid w:val="00833C21"/>
    <w:rsid w:val="00922214"/>
    <w:rsid w:val="00954FA6"/>
    <w:rsid w:val="00957E9C"/>
    <w:rsid w:val="00965196"/>
    <w:rsid w:val="00987466"/>
    <w:rsid w:val="009E26F5"/>
    <w:rsid w:val="009F7D39"/>
    <w:rsid w:val="00B63426"/>
    <w:rsid w:val="00BD44A9"/>
    <w:rsid w:val="00C21991"/>
    <w:rsid w:val="00C35430"/>
    <w:rsid w:val="00C5257C"/>
    <w:rsid w:val="00CE0EFB"/>
    <w:rsid w:val="00D56E1D"/>
    <w:rsid w:val="00D61453"/>
    <w:rsid w:val="00D934F7"/>
    <w:rsid w:val="00DF0AFF"/>
    <w:rsid w:val="00E61751"/>
    <w:rsid w:val="00E804DA"/>
    <w:rsid w:val="00EA377F"/>
    <w:rsid w:val="00FC4073"/>
    <w:rsid w:val="00FE54C8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C7E2"/>
  <w15:chartTrackingRefBased/>
  <w15:docId w15:val="{963D14BF-F92F-44C4-B65D-4796A6D5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7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0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4DA"/>
  </w:style>
  <w:style w:type="paragraph" w:styleId="Footer">
    <w:name w:val="footer"/>
    <w:basedOn w:val="Normal"/>
    <w:link w:val="FooterChar"/>
    <w:uiPriority w:val="99"/>
    <w:unhideWhenUsed/>
    <w:rsid w:val="00E80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E4781D2FD534684153F3EC0FEAEF1" ma:contentTypeVersion="2" ma:contentTypeDescription="Create a new document." ma:contentTypeScope="" ma:versionID="c7042c59af0e4d09ea995077eb90e205">
  <xsd:schema xmlns:xsd="http://www.w3.org/2001/XMLSchema" xmlns:xs="http://www.w3.org/2001/XMLSchema" xmlns:p="http://schemas.microsoft.com/office/2006/metadata/properties" xmlns:ns3="22ca6e60-4ef1-4355-8cd0-9b65c3e8a25f" targetNamespace="http://schemas.microsoft.com/office/2006/metadata/properties" ma:root="true" ma:fieldsID="f2e0d67b36c101cf6c8c2032f4ad84ce" ns3:_="">
    <xsd:import namespace="22ca6e60-4ef1-4355-8cd0-9b65c3e8a2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a6e60-4ef1-4355-8cd0-9b65c3e8a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592C9-C837-46F0-A0B3-AA1E95A09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a6e60-4ef1-4355-8cd0-9b65c3e8a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46991-4BD6-49F2-B757-C5D90609A8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4518E7-D7BF-43FC-9995-7654BA829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Delene, Linda M</dc:creator>
  <cp:keywords/>
  <dc:description/>
  <cp:lastModifiedBy>Bruce, Heath M</cp:lastModifiedBy>
  <cp:revision>2</cp:revision>
  <dcterms:created xsi:type="dcterms:W3CDTF">2023-04-24T23:10:00Z</dcterms:created>
  <dcterms:modified xsi:type="dcterms:W3CDTF">2023-04-24T23:10:00Z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0x010100F2AE4781D2FD534684153F3EC0FEAEF1</vt:lpwstr>
  </property>
</Properties>
</file>