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2B4C" w14:textId="23B2C55F" w:rsidR="006E71F8" w:rsidRPr="0077423A" w:rsidRDefault="006E71F8" w:rsidP="001C0FCB">
      <w:pPr>
        <w:spacing w:after="0" w:line="240" w:lineRule="auto"/>
        <w:jc w:val="center"/>
        <w:rPr>
          <w:b/>
        </w:rPr>
      </w:pPr>
    </w:p>
    <w:tbl>
      <w:tblPr>
        <w:tblStyle w:val="TableGrid"/>
        <w:tblW w:w="13945" w:type="dxa"/>
        <w:tblLayout w:type="fixed"/>
        <w:tblLook w:val="04A0" w:firstRow="1" w:lastRow="0" w:firstColumn="1" w:lastColumn="0" w:noHBand="0" w:noVBand="1"/>
      </w:tblPr>
      <w:tblGrid>
        <w:gridCol w:w="3415"/>
        <w:gridCol w:w="2610"/>
        <w:gridCol w:w="3780"/>
        <w:gridCol w:w="4140"/>
      </w:tblGrid>
      <w:tr w:rsidR="0099751F" w14:paraId="60DA3596" w14:textId="77777777" w:rsidTr="0099751F">
        <w:tc>
          <w:tcPr>
            <w:tcW w:w="3415" w:type="dxa"/>
            <w:shd w:val="clear" w:color="auto" w:fill="2F5496" w:themeFill="accent5" w:themeFillShade="BF"/>
          </w:tcPr>
          <w:p w14:paraId="6102EE6B" w14:textId="71626C78" w:rsidR="0099751F" w:rsidRPr="006632E1" w:rsidRDefault="0099751F" w:rsidP="0099751F">
            <w:pPr>
              <w:spacing w:after="120"/>
              <w:rPr>
                <w:b/>
                <w:color w:val="FFFFFF" w:themeColor="background1"/>
                <w:sz w:val="26"/>
                <w:szCs w:val="26"/>
              </w:rPr>
            </w:pPr>
            <w:r w:rsidRPr="002D05DE">
              <w:rPr>
                <w:b/>
                <w:color w:val="FFFFFF" w:themeColor="background1"/>
                <w:sz w:val="26"/>
                <w:szCs w:val="26"/>
              </w:rPr>
              <w:t>DATA BOOK</w:t>
            </w:r>
          </w:p>
        </w:tc>
        <w:tc>
          <w:tcPr>
            <w:tcW w:w="2610" w:type="dxa"/>
            <w:shd w:val="clear" w:color="auto" w:fill="2F5496" w:themeFill="accent5" w:themeFillShade="BF"/>
          </w:tcPr>
          <w:p w14:paraId="22147EF2" w14:textId="0F362232" w:rsidR="0099751F" w:rsidRPr="0099751F" w:rsidRDefault="0099751F" w:rsidP="0099751F">
            <w:pPr>
              <w:spacing w:after="120"/>
              <w:rPr>
                <w:b/>
                <w:color w:val="FFFFFF" w:themeColor="background1"/>
                <w:sz w:val="26"/>
                <w:szCs w:val="26"/>
              </w:rPr>
            </w:pPr>
            <w:r w:rsidRPr="0099751F">
              <w:rPr>
                <w:b/>
                <w:color w:val="FFFFFF" w:themeColor="background1"/>
                <w:sz w:val="26"/>
                <w:szCs w:val="26"/>
              </w:rPr>
              <w:t>Format</w:t>
            </w:r>
          </w:p>
        </w:tc>
        <w:tc>
          <w:tcPr>
            <w:tcW w:w="3780" w:type="dxa"/>
            <w:shd w:val="clear" w:color="auto" w:fill="2F5496" w:themeFill="accent5" w:themeFillShade="BF"/>
          </w:tcPr>
          <w:p w14:paraId="6FADF92F" w14:textId="7AA330B7" w:rsidR="0099751F" w:rsidRPr="002D4A0E" w:rsidRDefault="0099751F" w:rsidP="0099751F">
            <w:pPr>
              <w:spacing w:after="120"/>
              <w:rPr>
                <w:bCs/>
                <w:color w:val="FFFFFF" w:themeColor="background1"/>
                <w:sz w:val="26"/>
                <w:szCs w:val="26"/>
              </w:rPr>
            </w:pPr>
            <w:r w:rsidRPr="002D4A0E">
              <w:rPr>
                <w:b/>
                <w:bCs/>
                <w:color w:val="FFFFFF" w:themeColor="background1"/>
                <w:sz w:val="26"/>
                <w:szCs w:val="26"/>
              </w:rPr>
              <w:t>Office</w:t>
            </w:r>
          </w:p>
        </w:tc>
        <w:tc>
          <w:tcPr>
            <w:tcW w:w="4140" w:type="dxa"/>
            <w:shd w:val="clear" w:color="auto" w:fill="2F5496" w:themeFill="accent5" w:themeFillShade="BF"/>
          </w:tcPr>
          <w:p w14:paraId="49DA902F" w14:textId="58E2BA1A" w:rsidR="0099751F" w:rsidRPr="002D4A0E" w:rsidRDefault="0099751F" w:rsidP="0099751F">
            <w:pPr>
              <w:spacing w:after="120"/>
              <w:rPr>
                <w:bCs/>
                <w:color w:val="FFFFFF" w:themeColor="background1"/>
                <w:sz w:val="26"/>
                <w:szCs w:val="26"/>
              </w:rPr>
            </w:pPr>
            <w:r w:rsidRPr="002D4A0E">
              <w:rPr>
                <w:b/>
                <w:color w:val="FFFFFF" w:themeColor="background1"/>
                <w:sz w:val="26"/>
                <w:szCs w:val="26"/>
              </w:rPr>
              <w:t>Contact</w:t>
            </w:r>
          </w:p>
        </w:tc>
      </w:tr>
      <w:tr w:rsidR="0099751F" w14:paraId="1E39CE40" w14:textId="77777777" w:rsidTr="0099751F">
        <w:tc>
          <w:tcPr>
            <w:tcW w:w="3415" w:type="dxa"/>
            <w:shd w:val="clear" w:color="auto" w:fill="auto"/>
          </w:tcPr>
          <w:p w14:paraId="4E90F2CB" w14:textId="5339FEB7" w:rsidR="0099751F" w:rsidRPr="0099751F" w:rsidRDefault="000A0FC9" w:rsidP="0099751F">
            <w:pPr>
              <w:spacing w:after="120"/>
              <w:rPr>
                <w:b/>
                <w:color w:val="FFFFFF" w:themeColor="background1"/>
                <w:sz w:val="24"/>
                <w:szCs w:val="24"/>
              </w:rPr>
            </w:pPr>
            <w:hyperlink r:id="rId7" w:history="1">
              <w:r w:rsidR="0099751F" w:rsidRPr="0099751F">
                <w:rPr>
                  <w:rStyle w:val="Hyperlink"/>
                  <w:sz w:val="24"/>
                  <w:szCs w:val="24"/>
                </w:rPr>
                <w:t>Web lin</w:t>
              </w:r>
              <w:r w:rsidR="0099751F" w:rsidRPr="0099751F">
                <w:rPr>
                  <w:rStyle w:val="Hyperlink"/>
                  <w:bCs/>
                  <w:sz w:val="24"/>
                  <w:szCs w:val="24"/>
                </w:rPr>
                <w:t>k</w:t>
              </w:r>
            </w:hyperlink>
          </w:p>
        </w:tc>
        <w:tc>
          <w:tcPr>
            <w:tcW w:w="2610" w:type="dxa"/>
            <w:shd w:val="clear" w:color="auto" w:fill="auto"/>
          </w:tcPr>
          <w:p w14:paraId="5AA9ACCE" w14:textId="304DB505" w:rsidR="0099751F" w:rsidRPr="0099751F" w:rsidRDefault="0099751F" w:rsidP="0099751F">
            <w:pPr>
              <w:spacing w:after="120"/>
              <w:rPr>
                <w:bCs/>
                <w:sz w:val="24"/>
                <w:szCs w:val="24"/>
              </w:rPr>
            </w:pPr>
            <w:r w:rsidRPr="0099751F">
              <w:rPr>
                <w:bCs/>
                <w:sz w:val="24"/>
                <w:szCs w:val="24"/>
              </w:rPr>
              <w:t>Excel</w:t>
            </w:r>
          </w:p>
        </w:tc>
        <w:tc>
          <w:tcPr>
            <w:tcW w:w="3780" w:type="dxa"/>
            <w:shd w:val="clear" w:color="auto" w:fill="auto"/>
          </w:tcPr>
          <w:p w14:paraId="297CBD8A" w14:textId="6190E945" w:rsidR="0099751F" w:rsidRPr="0099751F" w:rsidRDefault="0099751F" w:rsidP="0099751F">
            <w:pPr>
              <w:spacing w:after="120"/>
              <w:rPr>
                <w:bCs/>
                <w:sz w:val="24"/>
                <w:szCs w:val="24"/>
              </w:rPr>
            </w:pPr>
            <w:r w:rsidRPr="0099751F">
              <w:rPr>
                <w:sz w:val="24"/>
                <w:szCs w:val="24"/>
              </w:rPr>
              <w:t>Institutional Research</w:t>
            </w:r>
          </w:p>
        </w:tc>
        <w:tc>
          <w:tcPr>
            <w:tcW w:w="4140" w:type="dxa"/>
            <w:shd w:val="clear" w:color="auto" w:fill="auto"/>
          </w:tcPr>
          <w:p w14:paraId="68E2FD15" w14:textId="77777777" w:rsidR="0099751F" w:rsidRPr="0099751F" w:rsidRDefault="0099751F" w:rsidP="0099751F">
            <w:pPr>
              <w:spacing w:line="257" w:lineRule="auto"/>
              <w:rPr>
                <w:sz w:val="24"/>
                <w:szCs w:val="24"/>
              </w:rPr>
            </w:pPr>
            <w:r w:rsidRPr="0099751F">
              <w:rPr>
                <w:sz w:val="24"/>
                <w:szCs w:val="24"/>
              </w:rPr>
              <w:t>Laura Dorman</w:t>
            </w:r>
          </w:p>
          <w:p w14:paraId="31803339" w14:textId="671400BE" w:rsidR="0099751F" w:rsidRPr="0099751F" w:rsidRDefault="000A0FC9" w:rsidP="0099751F">
            <w:pPr>
              <w:spacing w:after="120"/>
              <w:rPr>
                <w:bCs/>
                <w:sz w:val="24"/>
                <w:szCs w:val="24"/>
              </w:rPr>
            </w:pPr>
            <w:hyperlink r:id="rId8">
              <w:r w:rsidR="0099751F" w:rsidRPr="0099751F">
                <w:rPr>
                  <w:rStyle w:val="Hyperlink"/>
                  <w:sz w:val="24"/>
                  <w:szCs w:val="24"/>
                </w:rPr>
                <w:t>dorman.laura@uis.edu</w:t>
              </w:r>
            </w:hyperlink>
          </w:p>
        </w:tc>
      </w:tr>
      <w:tr w:rsidR="002D4A0E" w14:paraId="2FECE6CB" w14:textId="77777777" w:rsidTr="002D4A0E">
        <w:tc>
          <w:tcPr>
            <w:tcW w:w="3415" w:type="dxa"/>
            <w:shd w:val="clear" w:color="auto" w:fill="auto"/>
          </w:tcPr>
          <w:p w14:paraId="6F4C8AAC" w14:textId="7256F255" w:rsidR="002D4A0E" w:rsidRPr="0021707B" w:rsidRDefault="002D4A0E" w:rsidP="00D55AB2">
            <w:pPr>
              <w:spacing w:after="120"/>
              <w:rPr>
                <w:sz w:val="24"/>
                <w:szCs w:val="24"/>
              </w:rPr>
            </w:pPr>
            <w:r>
              <w:rPr>
                <w:b/>
              </w:rPr>
              <w:t>Section</w:t>
            </w:r>
          </w:p>
        </w:tc>
        <w:tc>
          <w:tcPr>
            <w:tcW w:w="10530" w:type="dxa"/>
            <w:gridSpan w:val="3"/>
            <w:shd w:val="clear" w:color="auto" w:fill="auto"/>
          </w:tcPr>
          <w:p w14:paraId="6C8E735F" w14:textId="3DC2E200" w:rsidR="002D4A0E" w:rsidRPr="0021707B" w:rsidRDefault="002D4A0E" w:rsidP="00D55AB2">
            <w:pPr>
              <w:spacing w:after="120"/>
              <w:rPr>
                <w:sz w:val="24"/>
                <w:szCs w:val="24"/>
              </w:rPr>
            </w:pPr>
            <w:r w:rsidRPr="47718D03">
              <w:rPr>
                <w:b/>
                <w:bCs/>
              </w:rPr>
              <w:t>Description</w:t>
            </w:r>
          </w:p>
        </w:tc>
      </w:tr>
      <w:tr w:rsidR="002D4A0E" w14:paraId="6B68E383" w14:textId="77777777" w:rsidTr="002D4A0E">
        <w:tc>
          <w:tcPr>
            <w:tcW w:w="3415" w:type="dxa"/>
            <w:shd w:val="clear" w:color="auto" w:fill="auto"/>
          </w:tcPr>
          <w:p w14:paraId="2073657C" w14:textId="50743D47" w:rsidR="002D4A0E" w:rsidRPr="0021707B" w:rsidRDefault="002D4A0E" w:rsidP="00D85D73">
            <w:pPr>
              <w:spacing w:after="120" w:line="257" w:lineRule="auto"/>
            </w:pPr>
            <w:r>
              <w:t>General University</w:t>
            </w:r>
          </w:p>
        </w:tc>
        <w:tc>
          <w:tcPr>
            <w:tcW w:w="10530" w:type="dxa"/>
            <w:gridSpan w:val="3"/>
            <w:shd w:val="clear" w:color="auto" w:fill="auto"/>
          </w:tcPr>
          <w:p w14:paraId="1D9EAD3E" w14:textId="2A3F5DAA" w:rsidR="002D4A0E" w:rsidRPr="0021707B" w:rsidRDefault="002D4A0E" w:rsidP="00D85D73">
            <w:pPr>
              <w:spacing w:after="120" w:line="257" w:lineRule="auto"/>
            </w:pPr>
            <w:r>
              <w:t xml:space="preserve">This section provides information about the approved UIS peer groups, a UIS organizational chart, historical counts of faculty and students by program and department, and a comparison of financial aid programs relative to tuition and fee increases. </w:t>
            </w:r>
          </w:p>
        </w:tc>
        <w:bookmarkStart w:id="0" w:name="_GoBack"/>
        <w:bookmarkEnd w:id="0"/>
      </w:tr>
      <w:tr w:rsidR="002D4A0E" w14:paraId="741FA682" w14:textId="77777777" w:rsidTr="002D4A0E">
        <w:tc>
          <w:tcPr>
            <w:tcW w:w="3415" w:type="dxa"/>
            <w:shd w:val="clear" w:color="auto" w:fill="auto"/>
          </w:tcPr>
          <w:p w14:paraId="318683FC" w14:textId="73B51BAD" w:rsidR="002D4A0E" w:rsidRDefault="002D4A0E" w:rsidP="00D85D73">
            <w:pPr>
              <w:spacing w:after="120" w:line="257" w:lineRule="auto"/>
            </w:pPr>
            <w:r w:rsidRPr="0021707B">
              <w:t>Students</w:t>
            </w:r>
          </w:p>
        </w:tc>
        <w:tc>
          <w:tcPr>
            <w:tcW w:w="10530" w:type="dxa"/>
            <w:gridSpan w:val="3"/>
            <w:shd w:val="clear" w:color="auto" w:fill="auto"/>
          </w:tcPr>
          <w:p w14:paraId="64498928" w14:textId="22280E02" w:rsidR="002D4A0E" w:rsidRDefault="002D4A0E" w:rsidP="00D85D73">
            <w:pPr>
              <w:spacing w:after="120" w:line="257" w:lineRule="auto"/>
            </w:pPr>
            <w:r>
              <w:t xml:space="preserve">This section provides many historical and current-term counts and/or demographic profiles of UIS majors and minors. These data also are displayed by student level.  Additionally, information specific to new first-time, first-year and new transfer students also is included.  </w:t>
            </w:r>
          </w:p>
        </w:tc>
      </w:tr>
      <w:tr w:rsidR="002D4A0E" w14:paraId="3F413487" w14:textId="77777777" w:rsidTr="002D4A0E">
        <w:tc>
          <w:tcPr>
            <w:tcW w:w="3415" w:type="dxa"/>
            <w:shd w:val="clear" w:color="auto" w:fill="auto"/>
          </w:tcPr>
          <w:p w14:paraId="41F1F49C" w14:textId="496F758C" w:rsidR="002D4A0E" w:rsidRPr="0021707B" w:rsidRDefault="002D4A0E" w:rsidP="00D85D73">
            <w:pPr>
              <w:spacing w:after="120" w:line="257" w:lineRule="auto"/>
            </w:pPr>
            <w:r>
              <w:t>Academic Colleges, Programs, and Instruction</w:t>
            </w:r>
          </w:p>
        </w:tc>
        <w:tc>
          <w:tcPr>
            <w:tcW w:w="10530" w:type="dxa"/>
            <w:gridSpan w:val="3"/>
            <w:shd w:val="clear" w:color="auto" w:fill="auto"/>
          </w:tcPr>
          <w:p w14:paraId="1762AADA" w14:textId="22C5406B" w:rsidR="002D4A0E" w:rsidRDefault="002D4A0E" w:rsidP="002D4A0E">
            <w:pPr>
              <w:spacing w:after="120" w:line="257" w:lineRule="auto"/>
            </w:pPr>
            <w:r>
              <w:t xml:space="preserve">This section includes student profile information at the college level for fall, spring and summer terms. </w:t>
            </w:r>
            <w:r w:rsidRPr="00EB7364">
              <w:t>Also included are term headcount and credit hour reports down to the academic program. Undergraduate headcounts for both the primary and secondary major are included, as well as undergraduate and graduate headcounts by race/ethnicity (by program) for the fall terms. The final reports included in this section are UIS Records and Registration’s enrollment charts for the fall and spring terms.</w:t>
            </w:r>
          </w:p>
        </w:tc>
      </w:tr>
      <w:tr w:rsidR="002D4A0E" w14:paraId="57A2558D" w14:textId="77777777" w:rsidTr="002D4A0E">
        <w:tc>
          <w:tcPr>
            <w:tcW w:w="3415" w:type="dxa"/>
            <w:shd w:val="clear" w:color="auto" w:fill="auto"/>
          </w:tcPr>
          <w:p w14:paraId="136BA652" w14:textId="007F6FF9" w:rsidR="002D4A0E" w:rsidRPr="0021707B" w:rsidRDefault="002D4A0E" w:rsidP="00D85D73">
            <w:pPr>
              <w:spacing w:after="120" w:line="257" w:lineRule="auto"/>
            </w:pPr>
            <w:r>
              <w:t>Cost Study/Credit Hour Information</w:t>
            </w:r>
          </w:p>
        </w:tc>
        <w:tc>
          <w:tcPr>
            <w:tcW w:w="10530" w:type="dxa"/>
            <w:gridSpan w:val="3"/>
            <w:shd w:val="clear" w:color="auto" w:fill="auto"/>
          </w:tcPr>
          <w:p w14:paraId="18282864" w14:textId="5F046E2D" w:rsidR="002D4A0E" w:rsidRDefault="002D4A0E" w:rsidP="002D4A0E">
            <w:pPr>
              <w:spacing w:after="120" w:line="257" w:lineRule="auto"/>
            </w:pPr>
            <w:r>
              <w:t>This section includes information regarding student costs and credit hour generation, gathered through the Illinois Board of Higher Education’s Cost Study proc</w:t>
            </w:r>
            <w:r w:rsidRPr="00EB7364">
              <w:t>ess. In addition, a table reporting historical headcounts and credit hours by student level, time status, and online status is included.</w:t>
            </w:r>
          </w:p>
        </w:tc>
      </w:tr>
      <w:tr w:rsidR="002D4A0E" w14:paraId="3A3F1889" w14:textId="77777777" w:rsidTr="002D4A0E">
        <w:tc>
          <w:tcPr>
            <w:tcW w:w="3415" w:type="dxa"/>
            <w:shd w:val="clear" w:color="auto" w:fill="auto"/>
          </w:tcPr>
          <w:p w14:paraId="5E726F77" w14:textId="1DB4EF5D" w:rsidR="002D4A0E" w:rsidRDefault="002D4A0E" w:rsidP="00D85D73">
            <w:pPr>
              <w:spacing w:after="120" w:line="257" w:lineRule="auto"/>
            </w:pPr>
            <w:r>
              <w:t>Retention, Degree Completion &amp; Alumni Outcomes</w:t>
            </w:r>
          </w:p>
        </w:tc>
        <w:tc>
          <w:tcPr>
            <w:tcW w:w="10530" w:type="dxa"/>
            <w:gridSpan w:val="3"/>
            <w:shd w:val="clear" w:color="auto" w:fill="auto"/>
          </w:tcPr>
          <w:p w14:paraId="46C62325" w14:textId="3554900F" w:rsidR="002D4A0E" w:rsidRDefault="002D4A0E" w:rsidP="002D4A0E">
            <w:pPr>
              <w:spacing w:after="120" w:line="257" w:lineRule="auto"/>
            </w:pPr>
            <w:r>
              <w:t xml:space="preserve">The section provides officially reported retention and graduation data for first-time, first-year students, transfer students, and graduate students, as well as graduation rate data by financial aid types, for first-time, first-year students. Official degree </w:t>
            </w:r>
            <w:r w:rsidRPr="00EB7364">
              <w:t>completion counts by student level and program codes, for minors and certificates, and by race/ethnicity and gender also are included. Finally, alumni outcomes data, jointly collected by the UIS Career Development Center and UIS Office of Institutional Research, are reported.</w:t>
            </w:r>
          </w:p>
        </w:tc>
      </w:tr>
      <w:tr w:rsidR="002D4A0E" w14:paraId="2A27C638" w14:textId="77777777" w:rsidTr="002D4A0E">
        <w:tc>
          <w:tcPr>
            <w:tcW w:w="3415" w:type="dxa"/>
            <w:shd w:val="clear" w:color="auto" w:fill="auto"/>
          </w:tcPr>
          <w:p w14:paraId="1AC6B66F" w14:textId="69871909" w:rsidR="002D4A0E" w:rsidRDefault="002D4A0E" w:rsidP="00D85D73">
            <w:pPr>
              <w:spacing w:after="120" w:line="257" w:lineRule="auto"/>
            </w:pPr>
            <w:r w:rsidRPr="0021707B">
              <w:t xml:space="preserve">Faculty </w:t>
            </w:r>
            <w:r>
              <w:t>Staff</w:t>
            </w:r>
          </w:p>
        </w:tc>
        <w:tc>
          <w:tcPr>
            <w:tcW w:w="10530" w:type="dxa"/>
            <w:gridSpan w:val="3"/>
            <w:shd w:val="clear" w:color="auto" w:fill="auto"/>
          </w:tcPr>
          <w:p w14:paraId="3E67AB6A" w14:textId="1F3E36A8" w:rsidR="002D4A0E" w:rsidRDefault="002D4A0E" w:rsidP="002D4A0E">
            <w:pPr>
              <w:spacing w:after="120" w:line="257" w:lineRule="auto"/>
            </w:pPr>
            <w:r>
              <w:t xml:space="preserve">This section includes historical counts of UIS full-time staff by </w:t>
            </w:r>
            <w:bookmarkStart w:id="1" w:name="_Hlk95892968"/>
            <w:r>
              <w:t xml:space="preserve">race/ethnicity </w:t>
            </w:r>
            <w:bookmarkEnd w:id="1"/>
            <w:r>
              <w:t xml:space="preserve">and gender. </w:t>
            </w:r>
          </w:p>
        </w:tc>
      </w:tr>
    </w:tbl>
    <w:p w14:paraId="1DB43F61" w14:textId="77777777" w:rsidR="002D4A0E" w:rsidRDefault="002D4A0E">
      <w:r>
        <w:br w:type="page"/>
      </w:r>
    </w:p>
    <w:tbl>
      <w:tblPr>
        <w:tblStyle w:val="TableGrid"/>
        <w:tblW w:w="13945" w:type="dxa"/>
        <w:tblLayout w:type="fixed"/>
        <w:tblLook w:val="04A0" w:firstRow="1" w:lastRow="0" w:firstColumn="1" w:lastColumn="0" w:noHBand="0" w:noVBand="1"/>
      </w:tblPr>
      <w:tblGrid>
        <w:gridCol w:w="3415"/>
        <w:gridCol w:w="7200"/>
        <w:gridCol w:w="810"/>
        <w:gridCol w:w="2520"/>
      </w:tblGrid>
      <w:tr w:rsidR="0021707B" w14:paraId="3C97AA7F" w14:textId="77777777" w:rsidTr="12E55455">
        <w:tc>
          <w:tcPr>
            <w:tcW w:w="13945" w:type="dxa"/>
            <w:gridSpan w:val="4"/>
            <w:shd w:val="clear" w:color="auto" w:fill="2F5496" w:themeFill="accent5" w:themeFillShade="BF"/>
          </w:tcPr>
          <w:p w14:paraId="45D94E25" w14:textId="33251647" w:rsidR="0021707B" w:rsidRPr="006632E1" w:rsidRDefault="0021707B" w:rsidP="00D55AB2">
            <w:pPr>
              <w:spacing w:after="120"/>
              <w:rPr>
                <w:b/>
                <w:color w:val="FFFFFF" w:themeColor="background1"/>
                <w:sz w:val="26"/>
                <w:szCs w:val="26"/>
              </w:rPr>
            </w:pPr>
            <w:r w:rsidRPr="006632E1">
              <w:rPr>
                <w:b/>
                <w:color w:val="FFFFFF" w:themeColor="background1"/>
                <w:sz w:val="26"/>
                <w:szCs w:val="26"/>
              </w:rPr>
              <w:lastRenderedPageBreak/>
              <w:t>Prepopulated reports</w:t>
            </w:r>
            <w:r w:rsidR="0099751F">
              <w:rPr>
                <w:b/>
                <w:color w:val="FFFFFF" w:themeColor="background1"/>
                <w:sz w:val="26"/>
                <w:szCs w:val="26"/>
              </w:rPr>
              <w:t xml:space="preserve"> *</w:t>
            </w:r>
          </w:p>
        </w:tc>
      </w:tr>
      <w:tr w:rsidR="0021707B" w14:paraId="6AC44C63" w14:textId="77777777" w:rsidTr="00F7220B">
        <w:tc>
          <w:tcPr>
            <w:tcW w:w="3415" w:type="dxa"/>
          </w:tcPr>
          <w:p w14:paraId="767B8C80" w14:textId="24067805" w:rsidR="0021707B" w:rsidRDefault="0021707B" w:rsidP="00D55AB2">
            <w:pPr>
              <w:spacing w:after="120"/>
            </w:pPr>
            <w:r w:rsidRPr="0077423A">
              <w:rPr>
                <w:b/>
              </w:rPr>
              <w:t>Item</w:t>
            </w:r>
            <w:r>
              <w:rPr>
                <w:b/>
              </w:rPr>
              <w:t xml:space="preserve"> w. hyperlinks</w:t>
            </w:r>
          </w:p>
        </w:tc>
        <w:tc>
          <w:tcPr>
            <w:tcW w:w="7200" w:type="dxa"/>
          </w:tcPr>
          <w:p w14:paraId="7CCA1125" w14:textId="077F397D" w:rsidR="0021707B" w:rsidRDefault="0021707B" w:rsidP="00D55AB2">
            <w:pPr>
              <w:spacing w:after="120"/>
            </w:pPr>
            <w:r w:rsidRPr="47718D03">
              <w:rPr>
                <w:b/>
                <w:bCs/>
              </w:rPr>
              <w:t>Description</w:t>
            </w:r>
          </w:p>
        </w:tc>
        <w:tc>
          <w:tcPr>
            <w:tcW w:w="810" w:type="dxa"/>
          </w:tcPr>
          <w:p w14:paraId="6F00A203" w14:textId="7C54833C" w:rsidR="0021707B" w:rsidRDefault="0021707B" w:rsidP="00D55AB2">
            <w:pPr>
              <w:spacing w:after="120"/>
            </w:pPr>
            <w:r w:rsidRPr="47718D03">
              <w:rPr>
                <w:b/>
                <w:bCs/>
              </w:rPr>
              <w:t>Office</w:t>
            </w:r>
          </w:p>
        </w:tc>
        <w:tc>
          <w:tcPr>
            <w:tcW w:w="2520" w:type="dxa"/>
          </w:tcPr>
          <w:p w14:paraId="06544AC0" w14:textId="513B9F57" w:rsidR="0021707B" w:rsidRDefault="0021707B" w:rsidP="00D55AB2">
            <w:pPr>
              <w:spacing w:after="120"/>
            </w:pPr>
            <w:r w:rsidRPr="0077423A">
              <w:rPr>
                <w:b/>
              </w:rPr>
              <w:t>Contact</w:t>
            </w:r>
          </w:p>
        </w:tc>
      </w:tr>
      <w:tr w:rsidR="0021707B" w14:paraId="593990F2" w14:textId="77777777" w:rsidTr="00F7220B">
        <w:tc>
          <w:tcPr>
            <w:tcW w:w="3415" w:type="dxa"/>
          </w:tcPr>
          <w:p w14:paraId="60A2769F" w14:textId="38511BDA" w:rsidR="0021707B" w:rsidRDefault="0021707B" w:rsidP="002D4A0E">
            <w:pPr>
              <w:spacing w:line="257" w:lineRule="auto"/>
            </w:pPr>
            <w:r>
              <w:t>Admissions Funnel—</w:t>
            </w:r>
          </w:p>
          <w:p w14:paraId="4E05A7A4" w14:textId="6D2AFD89" w:rsidR="0021707B" w:rsidRDefault="0021707B" w:rsidP="002D4A0E">
            <w:pPr>
              <w:spacing w:line="257" w:lineRule="auto"/>
            </w:pPr>
            <w:proofErr w:type="spellStart"/>
            <w:r>
              <w:t>WebI</w:t>
            </w:r>
            <w:proofErr w:type="spellEnd"/>
            <w:r>
              <w:t xml:space="preserve"> version: </w:t>
            </w:r>
            <w:hyperlink r:id="rId9">
              <w:r w:rsidRPr="3F568B68">
                <w:rPr>
                  <w:rStyle w:val="Hyperlink"/>
                </w:rPr>
                <w:t>Fall</w:t>
              </w:r>
            </w:hyperlink>
            <w:r>
              <w:t xml:space="preserve">, </w:t>
            </w:r>
            <w:hyperlink r:id="rId10">
              <w:r w:rsidRPr="3F568B68">
                <w:rPr>
                  <w:rStyle w:val="Hyperlink"/>
                </w:rPr>
                <w:t>Spring</w:t>
              </w:r>
            </w:hyperlink>
            <w:r>
              <w:t xml:space="preserve">; </w:t>
            </w:r>
          </w:p>
          <w:p w14:paraId="2BA72002" w14:textId="68CC5442" w:rsidR="0021707B" w:rsidRPr="0077423A" w:rsidRDefault="0021707B" w:rsidP="002D4A0E">
            <w:pPr>
              <w:spacing w:line="257" w:lineRule="auto"/>
              <w:rPr>
                <w:b/>
              </w:rPr>
            </w:pPr>
            <w:r>
              <w:t xml:space="preserve">Excel version: </w:t>
            </w:r>
            <w:hyperlink r:id="rId11">
              <w:r w:rsidRPr="3F568B68">
                <w:rPr>
                  <w:rStyle w:val="Hyperlink"/>
                </w:rPr>
                <w:t>Fall</w:t>
              </w:r>
            </w:hyperlink>
            <w:r>
              <w:t xml:space="preserve">, </w:t>
            </w:r>
            <w:hyperlink r:id="rId12">
              <w:r w:rsidRPr="3F568B68">
                <w:rPr>
                  <w:rStyle w:val="Hyperlink"/>
                </w:rPr>
                <w:t>Spring</w:t>
              </w:r>
            </w:hyperlink>
          </w:p>
        </w:tc>
        <w:tc>
          <w:tcPr>
            <w:tcW w:w="7200" w:type="dxa"/>
          </w:tcPr>
          <w:p w14:paraId="626B9808" w14:textId="6973F170" w:rsidR="0021707B" w:rsidRDefault="0021707B" w:rsidP="002D4A0E">
            <w:pPr>
              <w:spacing w:after="120" w:line="257" w:lineRule="auto"/>
            </w:pPr>
            <w:r w:rsidRPr="010D9595">
              <w:rPr>
                <w:rFonts w:ascii="Calibri" w:eastAsia="Calibri" w:hAnsi="Calibri" w:cs="Calibri"/>
              </w:rPr>
              <w:t>Tracks the numbers of students who apply to UIS, are admitted, then accept, then enroll. Provides aggregate data to the campus that can be sliced and diced by programs and various student characteristics.</w:t>
            </w:r>
            <w:r w:rsidR="00392B82">
              <w:rPr>
                <w:rFonts w:ascii="Calibri" w:eastAsia="Calibri" w:hAnsi="Calibri" w:cs="Calibri"/>
              </w:rPr>
              <w:t xml:space="preserve"> </w:t>
            </w:r>
            <w:hyperlink r:id="rId13" w:history="1">
              <w:r w:rsidR="00392B82" w:rsidRPr="00540472">
                <w:rPr>
                  <w:rStyle w:val="Hyperlink"/>
                  <w:rFonts w:ascii="Calibri" w:eastAsia="Calibri" w:hAnsi="Calibri" w:cs="Calibri"/>
                </w:rPr>
                <w:t>[User’s Guide]</w:t>
              </w:r>
            </w:hyperlink>
          </w:p>
          <w:p w14:paraId="4583B974" w14:textId="54B44558" w:rsidR="0021707B" w:rsidRPr="47718D03" w:rsidRDefault="0021707B" w:rsidP="002D4A0E">
            <w:pPr>
              <w:spacing w:after="120" w:line="257" w:lineRule="auto"/>
              <w:rPr>
                <w:b/>
                <w:bCs/>
              </w:rPr>
            </w:pPr>
            <w:r>
              <w:t>Refreshed weekly through an admission-registration cycle.</w:t>
            </w:r>
          </w:p>
        </w:tc>
        <w:tc>
          <w:tcPr>
            <w:tcW w:w="810" w:type="dxa"/>
          </w:tcPr>
          <w:p w14:paraId="696E70FA" w14:textId="0B374CF5" w:rsidR="0021707B" w:rsidRPr="47718D03" w:rsidRDefault="0021707B" w:rsidP="002D4A0E">
            <w:pPr>
              <w:spacing w:line="257" w:lineRule="auto"/>
              <w:rPr>
                <w:b/>
                <w:bCs/>
              </w:rPr>
            </w:pPr>
            <w:r>
              <w:t>IE</w:t>
            </w:r>
          </w:p>
        </w:tc>
        <w:tc>
          <w:tcPr>
            <w:tcW w:w="2520" w:type="dxa"/>
          </w:tcPr>
          <w:p w14:paraId="17B956EE" w14:textId="77777777" w:rsidR="0021707B" w:rsidRDefault="0021707B" w:rsidP="002D4A0E">
            <w:pPr>
              <w:spacing w:line="257" w:lineRule="auto"/>
            </w:pPr>
            <w:r>
              <w:t>Ya Gao</w:t>
            </w:r>
          </w:p>
          <w:p w14:paraId="4CF11EDB" w14:textId="3C48B1BE" w:rsidR="0021707B" w:rsidRPr="0077423A" w:rsidRDefault="000A0FC9" w:rsidP="002D4A0E">
            <w:pPr>
              <w:spacing w:line="257" w:lineRule="auto"/>
              <w:rPr>
                <w:b/>
              </w:rPr>
            </w:pPr>
            <w:hyperlink r:id="rId14" w:history="1">
              <w:r w:rsidR="0021707B" w:rsidRPr="00F672CA">
                <w:rPr>
                  <w:rStyle w:val="Hyperlink"/>
                </w:rPr>
                <w:t>insteffect@uis.edu</w:t>
              </w:r>
            </w:hyperlink>
          </w:p>
        </w:tc>
      </w:tr>
      <w:tr w:rsidR="0021707B" w14:paraId="184A18A1" w14:textId="77777777" w:rsidTr="00F7220B">
        <w:tc>
          <w:tcPr>
            <w:tcW w:w="3415" w:type="dxa"/>
          </w:tcPr>
          <w:p w14:paraId="455CE6FF" w14:textId="21830A27" w:rsidR="0021707B" w:rsidRPr="0077423A" w:rsidRDefault="000A0FC9" w:rsidP="002D4A0E">
            <w:pPr>
              <w:spacing w:line="257" w:lineRule="auto"/>
              <w:rPr>
                <w:b/>
              </w:rPr>
            </w:pPr>
            <w:hyperlink r:id="rId15">
              <w:r w:rsidR="0021707B" w:rsidRPr="3F568B68">
                <w:rPr>
                  <w:rStyle w:val="Hyperlink"/>
                </w:rPr>
                <w:t>Enrollment Tracker</w:t>
              </w:r>
            </w:hyperlink>
          </w:p>
        </w:tc>
        <w:tc>
          <w:tcPr>
            <w:tcW w:w="7200" w:type="dxa"/>
          </w:tcPr>
          <w:p w14:paraId="30F6DE24" w14:textId="1A1ABD5D" w:rsidR="0021707B" w:rsidRDefault="0021707B" w:rsidP="002D4A0E">
            <w:pPr>
              <w:spacing w:after="120" w:line="257" w:lineRule="auto"/>
            </w:pPr>
            <w:r>
              <w:t>Tracks enrollment HC and FTE at institution, college, department, and major levels and by student subgroups. Also plots seat count by course prefix from the current term next to those from the previous two years for historical comparisons.</w:t>
            </w:r>
            <w:r w:rsidR="00D1281B">
              <w:t xml:space="preserve"> </w:t>
            </w:r>
            <w:hyperlink r:id="rId16" w:history="1">
              <w:r w:rsidR="00D1281B" w:rsidRPr="00D1281B">
                <w:rPr>
                  <w:rStyle w:val="Hyperlink"/>
                </w:rPr>
                <w:t>[User’s Guide]</w:t>
              </w:r>
            </w:hyperlink>
          </w:p>
          <w:p w14:paraId="18169A48" w14:textId="2AA361FB" w:rsidR="0021707B" w:rsidRPr="47718D03" w:rsidRDefault="0021707B" w:rsidP="002D4A0E">
            <w:pPr>
              <w:spacing w:after="120" w:line="257" w:lineRule="auto"/>
              <w:rPr>
                <w:b/>
                <w:bCs/>
              </w:rPr>
            </w:pPr>
            <w:r>
              <w:t>Refreshed weekly during registration period</w:t>
            </w:r>
            <w:r w:rsidR="00754230">
              <w:t>.</w:t>
            </w:r>
            <w:r w:rsidR="00392B82">
              <w:t xml:space="preserve"> </w:t>
            </w:r>
          </w:p>
        </w:tc>
        <w:tc>
          <w:tcPr>
            <w:tcW w:w="810" w:type="dxa"/>
          </w:tcPr>
          <w:p w14:paraId="3629873C" w14:textId="63900295" w:rsidR="0021707B" w:rsidRPr="47718D03" w:rsidRDefault="0021707B" w:rsidP="002D4A0E">
            <w:pPr>
              <w:spacing w:line="257" w:lineRule="auto"/>
              <w:rPr>
                <w:b/>
                <w:bCs/>
              </w:rPr>
            </w:pPr>
            <w:r>
              <w:t>IE</w:t>
            </w:r>
          </w:p>
        </w:tc>
        <w:tc>
          <w:tcPr>
            <w:tcW w:w="2520" w:type="dxa"/>
          </w:tcPr>
          <w:p w14:paraId="4BD7923A" w14:textId="77777777" w:rsidR="0021707B" w:rsidRDefault="0021707B" w:rsidP="002D4A0E">
            <w:pPr>
              <w:spacing w:line="257" w:lineRule="auto"/>
            </w:pPr>
            <w:r>
              <w:t>Ya Gao</w:t>
            </w:r>
          </w:p>
          <w:p w14:paraId="7235E2C8" w14:textId="28118A7F" w:rsidR="0021707B" w:rsidRPr="0077423A" w:rsidRDefault="000A0FC9" w:rsidP="002D4A0E">
            <w:pPr>
              <w:spacing w:line="257" w:lineRule="auto"/>
              <w:rPr>
                <w:b/>
              </w:rPr>
            </w:pPr>
            <w:hyperlink r:id="rId17" w:history="1">
              <w:r w:rsidR="0021707B" w:rsidRPr="00F672CA">
                <w:rPr>
                  <w:rStyle w:val="Hyperlink"/>
                </w:rPr>
                <w:t>insteffect@uis.edu</w:t>
              </w:r>
            </w:hyperlink>
          </w:p>
        </w:tc>
      </w:tr>
      <w:tr w:rsidR="0021707B" w14:paraId="24EECAFE" w14:textId="77777777" w:rsidTr="00F7220B">
        <w:tc>
          <w:tcPr>
            <w:tcW w:w="3415" w:type="dxa"/>
          </w:tcPr>
          <w:p w14:paraId="3D170A3F" w14:textId="0B8AE53A" w:rsidR="0021707B" w:rsidRDefault="0021707B" w:rsidP="002D4A0E">
            <w:pPr>
              <w:spacing w:line="257" w:lineRule="auto"/>
            </w:pPr>
            <w:r>
              <w:t>Census Enrollment Trends:</w:t>
            </w:r>
          </w:p>
          <w:p w14:paraId="7FF367E9" w14:textId="0C771ABB" w:rsidR="0021707B" w:rsidRDefault="000A0FC9" w:rsidP="002D4A0E">
            <w:pPr>
              <w:spacing w:line="257" w:lineRule="auto"/>
            </w:pPr>
            <w:hyperlink r:id="rId18">
              <w:r w:rsidR="0021707B" w:rsidRPr="3F568B68">
                <w:rPr>
                  <w:rStyle w:val="Hyperlink"/>
                </w:rPr>
                <w:t>Fall</w:t>
              </w:r>
            </w:hyperlink>
            <w:r w:rsidR="0021707B">
              <w:t xml:space="preserve">, </w:t>
            </w:r>
            <w:hyperlink r:id="rId19" w:history="1">
              <w:r w:rsidR="0021707B" w:rsidRPr="00895301">
                <w:rPr>
                  <w:rStyle w:val="Hyperlink"/>
                </w:rPr>
                <w:t>Spring</w:t>
              </w:r>
            </w:hyperlink>
          </w:p>
        </w:tc>
        <w:tc>
          <w:tcPr>
            <w:tcW w:w="7200" w:type="dxa"/>
          </w:tcPr>
          <w:p w14:paraId="6483BB3F" w14:textId="0F119622" w:rsidR="00F7220B" w:rsidRDefault="0021707B" w:rsidP="00F7220B">
            <w:pPr>
              <w:spacing w:line="257" w:lineRule="auto"/>
            </w:pPr>
            <w:r>
              <w:t>Uses 10</w:t>
            </w:r>
            <w:r w:rsidRPr="010D9595">
              <w:rPr>
                <w:vertAlign w:val="superscript"/>
              </w:rPr>
              <w:t>th</w:t>
            </w:r>
            <w:r>
              <w:t xml:space="preserve"> day Census snapshots of Banner registration data to show long-term changes in enrollment from one fall/spring term to the next to the next. The purpose is to reveal enrollment trends in a way that is easily understood and that permits rapid and painless extracts of the data for various groups.</w:t>
            </w:r>
            <w:r w:rsidR="00F7220B">
              <w:t xml:space="preserve"> </w:t>
            </w:r>
          </w:p>
          <w:p w14:paraId="2CFF1566" w14:textId="55840280" w:rsidR="0021707B" w:rsidRDefault="000A0FC9" w:rsidP="002D4A0E">
            <w:pPr>
              <w:spacing w:after="120" w:line="257" w:lineRule="auto"/>
            </w:pPr>
            <w:hyperlink r:id="rId20" w:history="1">
              <w:r w:rsidR="00392B82" w:rsidRPr="00392B82">
                <w:rPr>
                  <w:rStyle w:val="Hyperlink"/>
                </w:rPr>
                <w:t>[User’s Guide]</w:t>
              </w:r>
            </w:hyperlink>
          </w:p>
          <w:p w14:paraId="1B1EF015" w14:textId="08A25E89" w:rsidR="0021707B" w:rsidRDefault="0021707B" w:rsidP="002D4A0E">
            <w:pPr>
              <w:spacing w:after="120" w:line="257" w:lineRule="auto"/>
            </w:pPr>
            <w:r>
              <w:t>Refreshed annually following Fall and Spring Census.</w:t>
            </w:r>
          </w:p>
        </w:tc>
        <w:tc>
          <w:tcPr>
            <w:tcW w:w="810" w:type="dxa"/>
          </w:tcPr>
          <w:p w14:paraId="0CED06C9" w14:textId="77777777" w:rsidR="0021707B" w:rsidRDefault="0021707B" w:rsidP="002D4A0E">
            <w:pPr>
              <w:spacing w:line="257" w:lineRule="auto"/>
            </w:pPr>
            <w:r>
              <w:t>IE</w:t>
            </w:r>
          </w:p>
        </w:tc>
        <w:tc>
          <w:tcPr>
            <w:tcW w:w="2520" w:type="dxa"/>
          </w:tcPr>
          <w:p w14:paraId="7C2A067C" w14:textId="77777777" w:rsidR="0021707B" w:rsidRDefault="0021707B" w:rsidP="002D4A0E">
            <w:pPr>
              <w:spacing w:line="257" w:lineRule="auto"/>
            </w:pPr>
            <w:r>
              <w:t>Ya Gao</w:t>
            </w:r>
          </w:p>
          <w:p w14:paraId="7347CF76" w14:textId="77777777" w:rsidR="0021707B" w:rsidRDefault="000A0FC9" w:rsidP="002D4A0E">
            <w:pPr>
              <w:spacing w:line="257" w:lineRule="auto"/>
            </w:pPr>
            <w:hyperlink r:id="rId21" w:history="1">
              <w:r w:rsidR="0021707B" w:rsidRPr="00F672CA">
                <w:rPr>
                  <w:rStyle w:val="Hyperlink"/>
                </w:rPr>
                <w:t>insteffect@uis.edu</w:t>
              </w:r>
            </w:hyperlink>
          </w:p>
        </w:tc>
      </w:tr>
      <w:tr w:rsidR="00F7220B" w14:paraId="7D7F44D5" w14:textId="77777777" w:rsidTr="00F7220B">
        <w:tc>
          <w:tcPr>
            <w:tcW w:w="3415" w:type="dxa"/>
          </w:tcPr>
          <w:p w14:paraId="2A934FCE" w14:textId="0781F256" w:rsidR="00F7220B" w:rsidRDefault="00F7220B" w:rsidP="002D4A0E">
            <w:pPr>
              <w:spacing w:line="257" w:lineRule="auto"/>
            </w:pPr>
            <w:r>
              <w:t>Persistence/Graduation Rates</w:t>
            </w:r>
          </w:p>
        </w:tc>
        <w:tc>
          <w:tcPr>
            <w:tcW w:w="7200" w:type="dxa"/>
          </w:tcPr>
          <w:p w14:paraId="706968A2" w14:textId="21CC2CBB" w:rsidR="00F7220B" w:rsidRDefault="00F7220B" w:rsidP="002D4A0E">
            <w:pPr>
              <w:spacing w:after="120" w:line="257" w:lineRule="auto"/>
            </w:pPr>
            <w:r>
              <w:rPr>
                <w:rFonts w:ascii="Calibri" w:hAnsi="Calibri" w:cs="Calibri"/>
                <w:color w:val="000000"/>
                <w:shd w:val="clear" w:color="auto" w:fill="FFFFFF"/>
              </w:rPr>
              <w:t xml:space="preserve">An interactive and graphical presentation of program level persistence and graduation data that have been distributed by IR in the program review </w:t>
            </w:r>
            <w:proofErr w:type="spellStart"/>
            <w:r>
              <w:rPr>
                <w:rFonts w:ascii="Calibri" w:hAnsi="Calibri" w:cs="Calibri"/>
                <w:color w:val="000000"/>
                <w:shd w:val="clear" w:color="auto" w:fill="FFFFFF"/>
              </w:rPr>
              <w:t>databooks</w:t>
            </w:r>
            <w:proofErr w:type="spellEnd"/>
            <w:r>
              <w:rPr>
                <w:rFonts w:ascii="Calibri" w:hAnsi="Calibri" w:cs="Calibri"/>
                <w:color w:val="000000"/>
                <w:shd w:val="clear" w:color="auto" w:fill="FFFFFF"/>
              </w:rPr>
              <w:t>.</w:t>
            </w:r>
          </w:p>
        </w:tc>
        <w:tc>
          <w:tcPr>
            <w:tcW w:w="810" w:type="dxa"/>
          </w:tcPr>
          <w:p w14:paraId="16E004C1" w14:textId="03A3AB06" w:rsidR="00F7220B" w:rsidRDefault="00F7220B" w:rsidP="002D4A0E">
            <w:pPr>
              <w:spacing w:line="257" w:lineRule="auto"/>
            </w:pPr>
            <w:r>
              <w:t>IE/IR</w:t>
            </w:r>
          </w:p>
        </w:tc>
        <w:tc>
          <w:tcPr>
            <w:tcW w:w="2520" w:type="dxa"/>
          </w:tcPr>
          <w:p w14:paraId="562C499F" w14:textId="77777777" w:rsidR="00F7220B" w:rsidRPr="0099751F" w:rsidRDefault="00F7220B" w:rsidP="00F7220B">
            <w:pPr>
              <w:spacing w:line="257" w:lineRule="auto"/>
              <w:rPr>
                <w:sz w:val="24"/>
                <w:szCs w:val="24"/>
              </w:rPr>
            </w:pPr>
            <w:r w:rsidRPr="0099751F">
              <w:rPr>
                <w:sz w:val="24"/>
                <w:szCs w:val="24"/>
              </w:rPr>
              <w:t>Laura Dorman</w:t>
            </w:r>
          </w:p>
          <w:p w14:paraId="2B231F94" w14:textId="7C114495" w:rsidR="00F7220B" w:rsidRDefault="000A0FC9" w:rsidP="00F7220B">
            <w:pPr>
              <w:spacing w:line="257" w:lineRule="auto"/>
            </w:pPr>
            <w:hyperlink r:id="rId22">
              <w:r w:rsidR="00F7220B" w:rsidRPr="0099751F">
                <w:rPr>
                  <w:rStyle w:val="Hyperlink"/>
                  <w:sz w:val="24"/>
                  <w:szCs w:val="24"/>
                </w:rPr>
                <w:t>dorman.laura@uis.edu</w:t>
              </w:r>
            </w:hyperlink>
          </w:p>
        </w:tc>
      </w:tr>
    </w:tbl>
    <w:p w14:paraId="4393F58F" w14:textId="77777777" w:rsidR="0099751F" w:rsidRDefault="0099751F"/>
    <w:p w14:paraId="22B10501" w14:textId="48F11BFD" w:rsidR="0099751F" w:rsidRPr="0099751F" w:rsidRDefault="005D57B7" w:rsidP="0099751F">
      <w:pPr>
        <w:rPr>
          <w:i/>
          <w:iCs/>
          <w:sz w:val="24"/>
          <w:szCs w:val="24"/>
        </w:rPr>
      </w:pPr>
      <w:r>
        <w:rPr>
          <w:i/>
          <w:iCs/>
          <w:sz w:val="24"/>
          <w:szCs w:val="24"/>
        </w:rPr>
        <w:t>*</w:t>
      </w:r>
      <w:r w:rsidR="0099751F" w:rsidRPr="0099751F">
        <w:rPr>
          <w:i/>
          <w:iCs/>
          <w:sz w:val="24"/>
          <w:szCs w:val="24"/>
        </w:rPr>
        <w:t xml:space="preserve">In Web </w:t>
      </w:r>
      <w:proofErr w:type="spellStart"/>
      <w:r w:rsidR="0099751F" w:rsidRPr="0099751F">
        <w:rPr>
          <w:i/>
          <w:iCs/>
          <w:sz w:val="24"/>
          <w:szCs w:val="24"/>
        </w:rPr>
        <w:t>Intelligience</w:t>
      </w:r>
      <w:proofErr w:type="spellEnd"/>
      <w:r w:rsidR="0099751F" w:rsidRPr="0099751F">
        <w:rPr>
          <w:i/>
          <w:iCs/>
          <w:sz w:val="24"/>
          <w:szCs w:val="24"/>
        </w:rPr>
        <w:t xml:space="preserve"> (</w:t>
      </w:r>
      <w:proofErr w:type="spellStart"/>
      <w:r w:rsidR="0099751F" w:rsidRPr="0099751F">
        <w:rPr>
          <w:i/>
          <w:iCs/>
          <w:sz w:val="24"/>
          <w:szCs w:val="24"/>
        </w:rPr>
        <w:t>WebI</w:t>
      </w:r>
      <w:proofErr w:type="spellEnd"/>
      <w:r w:rsidR="0099751F" w:rsidRPr="0099751F">
        <w:rPr>
          <w:i/>
          <w:iCs/>
          <w:sz w:val="24"/>
          <w:szCs w:val="24"/>
        </w:rPr>
        <w:t>) format unless noted otherwise</w:t>
      </w:r>
    </w:p>
    <w:p w14:paraId="60FF99E3" w14:textId="1E404558" w:rsidR="0099751F" w:rsidRDefault="006632E1">
      <w:r>
        <w:br w:type="page"/>
      </w:r>
    </w:p>
    <w:tbl>
      <w:tblPr>
        <w:tblStyle w:val="TableGrid"/>
        <w:tblW w:w="13945" w:type="dxa"/>
        <w:tblLayout w:type="fixed"/>
        <w:tblLook w:val="04A0" w:firstRow="1" w:lastRow="0" w:firstColumn="1" w:lastColumn="0" w:noHBand="0" w:noVBand="1"/>
      </w:tblPr>
      <w:tblGrid>
        <w:gridCol w:w="2785"/>
        <w:gridCol w:w="8280"/>
        <w:gridCol w:w="900"/>
        <w:gridCol w:w="1980"/>
      </w:tblGrid>
      <w:tr w:rsidR="00C65286" w14:paraId="45B1436C" w14:textId="77777777" w:rsidTr="12E55455">
        <w:tc>
          <w:tcPr>
            <w:tcW w:w="13945" w:type="dxa"/>
            <w:gridSpan w:val="4"/>
            <w:shd w:val="clear" w:color="auto" w:fill="2F5496" w:themeFill="accent5" w:themeFillShade="BF"/>
          </w:tcPr>
          <w:p w14:paraId="56A65254" w14:textId="48BF2975" w:rsidR="00C65286" w:rsidRPr="006632E1" w:rsidRDefault="00724981" w:rsidP="00D55AB2">
            <w:pPr>
              <w:spacing w:after="120"/>
              <w:rPr>
                <w:sz w:val="26"/>
                <w:szCs w:val="26"/>
              </w:rPr>
            </w:pPr>
            <w:r w:rsidRPr="006632E1">
              <w:rPr>
                <w:b/>
                <w:color w:val="FFFFFF" w:themeColor="background1"/>
                <w:sz w:val="26"/>
                <w:szCs w:val="26"/>
              </w:rPr>
              <w:lastRenderedPageBreak/>
              <w:t>Self-service refreshable</w:t>
            </w:r>
            <w:r w:rsidR="00C65286" w:rsidRPr="006632E1">
              <w:rPr>
                <w:b/>
                <w:color w:val="FFFFFF" w:themeColor="background1"/>
                <w:sz w:val="26"/>
                <w:szCs w:val="26"/>
              </w:rPr>
              <w:t xml:space="preserve"> reports</w:t>
            </w:r>
            <w:r w:rsidR="0099751F">
              <w:rPr>
                <w:b/>
                <w:color w:val="FFFFFF" w:themeColor="background1"/>
                <w:sz w:val="26"/>
                <w:szCs w:val="26"/>
              </w:rPr>
              <w:t xml:space="preserve"> **</w:t>
            </w:r>
          </w:p>
        </w:tc>
      </w:tr>
      <w:tr w:rsidR="00C65286" w14:paraId="4EB97721" w14:textId="77777777" w:rsidTr="002D4A0E">
        <w:tc>
          <w:tcPr>
            <w:tcW w:w="2785" w:type="dxa"/>
          </w:tcPr>
          <w:p w14:paraId="2795EE01" w14:textId="39A46AEA" w:rsidR="00C65286" w:rsidRDefault="00C65286" w:rsidP="00D55AB2">
            <w:pPr>
              <w:spacing w:after="120"/>
            </w:pPr>
            <w:r w:rsidRPr="0077423A">
              <w:rPr>
                <w:b/>
              </w:rPr>
              <w:t>Item</w:t>
            </w:r>
            <w:r w:rsidR="00535323">
              <w:rPr>
                <w:b/>
              </w:rPr>
              <w:t xml:space="preserve"> w. hyperlinks</w:t>
            </w:r>
          </w:p>
        </w:tc>
        <w:tc>
          <w:tcPr>
            <w:tcW w:w="8280" w:type="dxa"/>
          </w:tcPr>
          <w:p w14:paraId="2FAC6F12" w14:textId="76FD8C19" w:rsidR="00C65286" w:rsidRDefault="00C65286" w:rsidP="00D55AB2">
            <w:pPr>
              <w:spacing w:after="120"/>
            </w:pPr>
            <w:r w:rsidRPr="47718D03">
              <w:rPr>
                <w:b/>
                <w:bCs/>
              </w:rPr>
              <w:t>Description</w:t>
            </w:r>
          </w:p>
        </w:tc>
        <w:tc>
          <w:tcPr>
            <w:tcW w:w="900" w:type="dxa"/>
          </w:tcPr>
          <w:p w14:paraId="052DD019" w14:textId="1D0C503F" w:rsidR="00C65286" w:rsidRDefault="00C65286" w:rsidP="00D55AB2">
            <w:pPr>
              <w:spacing w:after="120"/>
            </w:pPr>
            <w:r w:rsidRPr="47718D03">
              <w:rPr>
                <w:b/>
                <w:bCs/>
              </w:rPr>
              <w:t>Office</w:t>
            </w:r>
          </w:p>
        </w:tc>
        <w:tc>
          <w:tcPr>
            <w:tcW w:w="1980" w:type="dxa"/>
          </w:tcPr>
          <w:p w14:paraId="73062B56" w14:textId="555795FE" w:rsidR="00C65286" w:rsidRDefault="00C65286" w:rsidP="00D55AB2">
            <w:pPr>
              <w:spacing w:after="120"/>
            </w:pPr>
            <w:r w:rsidRPr="0077423A">
              <w:rPr>
                <w:b/>
              </w:rPr>
              <w:t>Contact</w:t>
            </w:r>
          </w:p>
        </w:tc>
      </w:tr>
      <w:tr w:rsidR="00724981" w14:paraId="4A9D90E8" w14:textId="77777777" w:rsidTr="002D4A0E">
        <w:tc>
          <w:tcPr>
            <w:tcW w:w="2785" w:type="dxa"/>
          </w:tcPr>
          <w:p w14:paraId="37CB3DF0" w14:textId="4BC02DD9" w:rsidR="00724981" w:rsidRPr="00724981" w:rsidRDefault="000A0FC9" w:rsidP="0099751F">
            <w:pPr>
              <w:spacing w:line="257" w:lineRule="auto"/>
            </w:pPr>
            <w:hyperlink r:id="rId23" w:history="1">
              <w:r w:rsidR="00724981" w:rsidRPr="00AB33E2">
                <w:rPr>
                  <w:rStyle w:val="Hyperlink"/>
                </w:rPr>
                <w:t>Active Students by Program</w:t>
              </w:r>
            </w:hyperlink>
          </w:p>
        </w:tc>
        <w:tc>
          <w:tcPr>
            <w:tcW w:w="8280" w:type="dxa"/>
          </w:tcPr>
          <w:p w14:paraId="0B140412" w14:textId="6520600A" w:rsidR="00724981" w:rsidRPr="00724981" w:rsidRDefault="005F6420" w:rsidP="002D4A0E">
            <w:pPr>
              <w:spacing w:after="120" w:line="257" w:lineRule="auto"/>
              <w:rPr>
                <w:bCs/>
              </w:rPr>
            </w:pPr>
            <w:r>
              <w:t>L</w:t>
            </w:r>
            <w:r w:rsidRPr="00677C9A">
              <w:t>ooks for all active students</w:t>
            </w:r>
            <w:r>
              <w:t xml:space="preserve"> in </w:t>
            </w:r>
            <w:r w:rsidRPr="00677C9A">
              <w:t xml:space="preserve">a </w:t>
            </w:r>
            <w:r>
              <w:t xml:space="preserve">given </w:t>
            </w:r>
            <w:r w:rsidRPr="00677C9A">
              <w:t>program</w:t>
            </w:r>
            <w:r>
              <w:t>(s)</w:t>
            </w:r>
            <w:r w:rsidRPr="00677C9A">
              <w:t>.</w:t>
            </w:r>
            <w:r w:rsidRPr="00677C9A">
              <w:rPr>
                <w:rFonts w:ascii="Times New Roman" w:hAnsi="Times New Roman" w:cs="Times New Roman"/>
                <w:color w:val="000000"/>
              </w:rPr>
              <w:t xml:space="preserve"> </w:t>
            </w:r>
            <w:r w:rsidRPr="005F6420">
              <w:rPr>
                <w:i/>
                <w:iCs/>
              </w:rPr>
              <w:t>Active students</w:t>
            </w:r>
            <w:r w:rsidRPr="00677C9A">
              <w:t xml:space="preserve"> </w:t>
            </w:r>
            <w:proofErr w:type="gramStart"/>
            <w:r w:rsidRPr="00677C9A">
              <w:t>is</w:t>
            </w:r>
            <w:proofErr w:type="gramEnd"/>
            <w:r>
              <w:t xml:space="preserve"> defined as</w:t>
            </w:r>
            <w:r w:rsidRPr="00677C9A">
              <w:t xml:space="preserve"> student</w:t>
            </w:r>
            <w:r>
              <w:t>s</w:t>
            </w:r>
            <w:r w:rsidRPr="00677C9A">
              <w:t xml:space="preserve"> who </w:t>
            </w:r>
            <w:r>
              <w:t>are</w:t>
            </w:r>
            <w:r w:rsidRPr="00677C9A">
              <w:t xml:space="preserve"> </w:t>
            </w:r>
            <w:r>
              <w:t>enrolled</w:t>
            </w:r>
            <w:r w:rsidRPr="00677C9A">
              <w:t xml:space="preserve"> </w:t>
            </w:r>
            <w:r>
              <w:t>in</w:t>
            </w:r>
            <w:r w:rsidRPr="00677C9A">
              <w:t xml:space="preserve"> the program in the current term or </w:t>
            </w:r>
            <w:r>
              <w:t>have</w:t>
            </w:r>
            <w:r w:rsidRPr="00677C9A">
              <w:t xml:space="preserve"> register</w:t>
            </w:r>
            <w:r>
              <w:t>ed</w:t>
            </w:r>
            <w:r w:rsidRPr="00677C9A">
              <w:t xml:space="preserve"> </w:t>
            </w:r>
            <w:r>
              <w:t>in</w:t>
            </w:r>
            <w:r w:rsidRPr="00677C9A">
              <w:t xml:space="preserve"> the program in</w:t>
            </w:r>
            <w:r>
              <w:t xml:space="preserve"> any of</w:t>
            </w:r>
            <w:r w:rsidRPr="00677C9A">
              <w:t xml:space="preserve"> the past 3 terms</w:t>
            </w:r>
            <w:r>
              <w:t>—</w:t>
            </w:r>
            <w:r w:rsidRPr="00677C9A">
              <w:t>including summer</w:t>
            </w:r>
            <w:r>
              <w:t>—</w:t>
            </w:r>
            <w:r w:rsidRPr="00677C9A">
              <w:t xml:space="preserve">and </w:t>
            </w:r>
            <w:r>
              <w:t>have</w:t>
            </w:r>
            <w:r w:rsidRPr="00677C9A">
              <w:t xml:space="preserve"> not yet graduated </w:t>
            </w:r>
            <w:r>
              <w:t>or</w:t>
            </w:r>
            <w:r w:rsidRPr="00677C9A">
              <w:t xml:space="preserve"> switched out of the program.</w:t>
            </w:r>
            <w:r w:rsidR="00217E43">
              <w:t xml:space="preserve"> </w:t>
            </w:r>
            <w:hyperlink r:id="rId24" w:history="1">
              <w:r w:rsidR="00217E43">
                <w:rPr>
                  <w:rStyle w:val="Hyperlink"/>
                </w:rPr>
                <w:t>[U</w:t>
              </w:r>
              <w:r w:rsidR="00217E43" w:rsidRPr="00217E43">
                <w:rPr>
                  <w:rStyle w:val="Hyperlink"/>
                </w:rPr>
                <w:t>ser’s Guid</w:t>
              </w:r>
              <w:r w:rsidR="00217E43">
                <w:rPr>
                  <w:rStyle w:val="Hyperlink"/>
                </w:rPr>
                <w:t>e]</w:t>
              </w:r>
            </w:hyperlink>
            <w:r w:rsidR="00217E43" w:rsidRPr="00724981">
              <w:rPr>
                <w:bCs/>
              </w:rPr>
              <w:t xml:space="preserve"> </w:t>
            </w:r>
          </w:p>
        </w:tc>
        <w:tc>
          <w:tcPr>
            <w:tcW w:w="900" w:type="dxa"/>
          </w:tcPr>
          <w:p w14:paraId="19ECDEE3" w14:textId="7CA04975" w:rsidR="00724981" w:rsidRPr="00724981" w:rsidRDefault="00724981" w:rsidP="002D4A0E">
            <w:pPr>
              <w:spacing w:line="257" w:lineRule="auto"/>
              <w:rPr>
                <w:bCs/>
              </w:rPr>
            </w:pPr>
            <w:r w:rsidRPr="00724981">
              <w:rPr>
                <w:bCs/>
              </w:rPr>
              <w:t>ITS</w:t>
            </w:r>
          </w:p>
        </w:tc>
        <w:tc>
          <w:tcPr>
            <w:tcW w:w="1980" w:type="dxa"/>
          </w:tcPr>
          <w:p w14:paraId="48D29695" w14:textId="77777777" w:rsidR="00724981" w:rsidRDefault="00724981" w:rsidP="002D4A0E">
            <w:pPr>
              <w:spacing w:line="257" w:lineRule="auto"/>
            </w:pPr>
            <w:r>
              <w:t>Marisha</w:t>
            </w:r>
          </w:p>
          <w:p w14:paraId="2F2F74B8" w14:textId="0F9E43D4" w:rsidR="00724981" w:rsidRPr="00724981" w:rsidRDefault="000A0FC9" w:rsidP="002D4A0E">
            <w:pPr>
              <w:spacing w:after="120" w:line="257" w:lineRule="auto"/>
            </w:pPr>
            <w:hyperlink r:id="rId25">
              <w:r w:rsidR="00724981" w:rsidRPr="47718D03">
                <w:rPr>
                  <w:rStyle w:val="Hyperlink"/>
                </w:rPr>
                <w:t>mari4@uis.edu</w:t>
              </w:r>
            </w:hyperlink>
          </w:p>
        </w:tc>
      </w:tr>
      <w:tr w:rsidR="00C65286" w14:paraId="6F64E042" w14:textId="77777777" w:rsidTr="002D4A0E">
        <w:tc>
          <w:tcPr>
            <w:tcW w:w="2785" w:type="dxa"/>
          </w:tcPr>
          <w:p w14:paraId="66C2712A" w14:textId="2A97305C" w:rsidR="00C65286" w:rsidRDefault="000A0FC9" w:rsidP="0099751F">
            <w:pPr>
              <w:spacing w:line="257" w:lineRule="auto"/>
            </w:pPr>
            <w:hyperlink r:id="rId26" w:history="1">
              <w:r w:rsidR="00904EDD" w:rsidRPr="00904EDD">
                <w:rPr>
                  <w:rStyle w:val="Hyperlink"/>
                </w:rPr>
                <w:t xml:space="preserve">Student </w:t>
              </w:r>
              <w:r w:rsidR="00C65286" w:rsidRPr="00904EDD">
                <w:rPr>
                  <w:rStyle w:val="Hyperlink"/>
                </w:rPr>
                <w:t>Graduation Status</w:t>
              </w:r>
            </w:hyperlink>
          </w:p>
        </w:tc>
        <w:tc>
          <w:tcPr>
            <w:tcW w:w="8280" w:type="dxa"/>
          </w:tcPr>
          <w:p w14:paraId="00894543" w14:textId="0B0EBD30" w:rsidR="00C65286" w:rsidRDefault="005F6420" w:rsidP="002D4A0E">
            <w:pPr>
              <w:spacing w:after="120" w:line="257" w:lineRule="auto"/>
            </w:pPr>
            <w:r>
              <w:t>Reports</w:t>
            </w:r>
            <w:r w:rsidRPr="00096CBE">
              <w:t xml:space="preserve"> students </w:t>
            </w:r>
            <w:r>
              <w:t>who</w:t>
            </w:r>
            <w:r w:rsidR="006B7C11">
              <w:t xml:space="preserve"> either</w:t>
            </w:r>
            <w:r w:rsidRPr="00096CBE">
              <w:t xml:space="preserve"> </w:t>
            </w:r>
            <w:r>
              <w:t>graduated</w:t>
            </w:r>
            <w:r w:rsidRPr="00096CBE">
              <w:t xml:space="preserve"> or </w:t>
            </w:r>
            <w:r>
              <w:t>applied to graduate</w:t>
            </w:r>
            <w:r w:rsidRPr="00096CBE">
              <w:t xml:space="preserve"> fr</w:t>
            </w:r>
            <w:r>
              <w:t>o</w:t>
            </w:r>
            <w:r w:rsidR="006B7C11">
              <w:t>m</w:t>
            </w:r>
            <w:r w:rsidRPr="00096CBE">
              <w:t xml:space="preserve"> </w:t>
            </w:r>
            <w:r>
              <w:t>a</w:t>
            </w:r>
            <w:r w:rsidRPr="00096CBE">
              <w:t xml:space="preserve"> program</w:t>
            </w:r>
            <w:r w:rsidR="006B7C11">
              <w:t>(s)</w:t>
            </w:r>
            <w:r w:rsidRPr="00096CBE">
              <w:t xml:space="preserve"> </w:t>
            </w:r>
            <w:r>
              <w:t xml:space="preserve">in </w:t>
            </w:r>
            <w:r w:rsidR="006B7C11">
              <w:t>the</w:t>
            </w:r>
            <w:r w:rsidRPr="00096CBE">
              <w:t xml:space="preserve"> term</w:t>
            </w:r>
            <w:r w:rsidR="006B7C11">
              <w:t>(s)</w:t>
            </w:r>
            <w:r w:rsidRPr="00096CBE">
              <w:t xml:space="preserve"> </w:t>
            </w:r>
            <w:r w:rsidR="006B7C11">
              <w:t>selected by the user</w:t>
            </w:r>
            <w:r w:rsidRPr="00096CBE">
              <w:t>.</w:t>
            </w:r>
            <w:r w:rsidR="00217E43">
              <w:t xml:space="preserve"> </w:t>
            </w:r>
            <w:hyperlink r:id="rId27" w:history="1">
              <w:r w:rsidR="00217E43">
                <w:rPr>
                  <w:rStyle w:val="Hyperlink"/>
                </w:rPr>
                <w:t>[U</w:t>
              </w:r>
              <w:r w:rsidR="00217E43" w:rsidRPr="00217E43">
                <w:rPr>
                  <w:rStyle w:val="Hyperlink"/>
                </w:rPr>
                <w:t>ser’s Guid</w:t>
              </w:r>
              <w:r w:rsidR="00217E43">
                <w:rPr>
                  <w:rStyle w:val="Hyperlink"/>
                </w:rPr>
                <w:t>e]</w:t>
              </w:r>
            </w:hyperlink>
            <w:r w:rsidR="00217E43">
              <w:t xml:space="preserve"> </w:t>
            </w:r>
          </w:p>
        </w:tc>
        <w:tc>
          <w:tcPr>
            <w:tcW w:w="900" w:type="dxa"/>
          </w:tcPr>
          <w:p w14:paraId="2A9ED1D3" w14:textId="77777777" w:rsidR="00C65286" w:rsidRDefault="00C65286" w:rsidP="002D4A0E">
            <w:pPr>
              <w:spacing w:line="257" w:lineRule="auto"/>
            </w:pPr>
            <w:r>
              <w:t>ITS</w:t>
            </w:r>
          </w:p>
        </w:tc>
        <w:tc>
          <w:tcPr>
            <w:tcW w:w="1980" w:type="dxa"/>
          </w:tcPr>
          <w:p w14:paraId="52A803DA" w14:textId="77777777" w:rsidR="00C65286" w:rsidRDefault="00C65286" w:rsidP="002D4A0E">
            <w:pPr>
              <w:spacing w:line="257" w:lineRule="auto"/>
            </w:pPr>
            <w:r>
              <w:t>Marisha</w:t>
            </w:r>
          </w:p>
          <w:p w14:paraId="45C218E6" w14:textId="77777777" w:rsidR="00C65286" w:rsidRDefault="000A0FC9" w:rsidP="002D4A0E">
            <w:pPr>
              <w:spacing w:after="120" w:line="257" w:lineRule="auto"/>
            </w:pPr>
            <w:hyperlink r:id="rId28">
              <w:r w:rsidR="00C65286" w:rsidRPr="47718D03">
                <w:rPr>
                  <w:rStyle w:val="Hyperlink"/>
                </w:rPr>
                <w:t>mari4@uis.edu</w:t>
              </w:r>
            </w:hyperlink>
          </w:p>
        </w:tc>
      </w:tr>
      <w:tr w:rsidR="00C65286" w14:paraId="42FDED8C" w14:textId="77777777" w:rsidTr="002D4A0E">
        <w:tc>
          <w:tcPr>
            <w:tcW w:w="2785" w:type="dxa"/>
          </w:tcPr>
          <w:p w14:paraId="7AEE017E" w14:textId="6B661B59" w:rsidR="00C65286" w:rsidRDefault="00C65286" w:rsidP="0099751F">
            <w:pPr>
              <w:spacing w:line="257" w:lineRule="auto"/>
            </w:pPr>
            <w:r>
              <w:t>Course History</w:t>
            </w:r>
          </w:p>
          <w:p w14:paraId="39EA0D62" w14:textId="01BEC5E8" w:rsidR="00C65286" w:rsidRPr="00266C59" w:rsidRDefault="00266C59" w:rsidP="0099751F">
            <w:pPr>
              <w:pStyle w:val="ListParagraph"/>
              <w:numPr>
                <w:ilvl w:val="0"/>
                <w:numId w:val="2"/>
              </w:numPr>
              <w:spacing w:line="257" w:lineRule="auto"/>
              <w:rPr>
                <w:rStyle w:val="Hyperlink"/>
                <w:rFonts w:eastAsiaTheme="minorEastAsia"/>
              </w:rPr>
            </w:pPr>
            <w:r>
              <w:fldChar w:fldCharType="begin"/>
            </w:r>
            <w:r>
              <w:instrText xml:space="preserve"> HYPERLINK "https://eddie.ds.uillinois.edu/BOE/OpenDocument/opendoc/openDocument.jsp?sIDType=CUID&amp;iDocID=AUHETGuMAeRNocgZu.55dCQ" </w:instrText>
            </w:r>
            <w:r>
              <w:fldChar w:fldCharType="separate"/>
            </w:r>
            <w:r w:rsidR="00C65286" w:rsidRPr="00266C59">
              <w:rPr>
                <w:rStyle w:val="Hyperlink"/>
              </w:rPr>
              <w:t>In Catalog</w:t>
            </w:r>
          </w:p>
          <w:p w14:paraId="0464023F" w14:textId="180A7CD9" w:rsidR="00C65286" w:rsidRDefault="00266C59" w:rsidP="0099751F">
            <w:pPr>
              <w:pStyle w:val="ListParagraph"/>
              <w:numPr>
                <w:ilvl w:val="0"/>
                <w:numId w:val="1"/>
              </w:numPr>
              <w:spacing w:after="120" w:line="257" w:lineRule="auto"/>
              <w:rPr>
                <w:rFonts w:eastAsiaTheme="minorEastAsia"/>
              </w:rPr>
            </w:pPr>
            <w:r>
              <w:fldChar w:fldCharType="end"/>
            </w:r>
            <w:hyperlink r:id="rId29">
              <w:r w:rsidR="00C65286" w:rsidRPr="3F568B68">
                <w:rPr>
                  <w:rStyle w:val="Hyperlink"/>
                </w:rPr>
                <w:t>In Schedule</w:t>
              </w:r>
            </w:hyperlink>
          </w:p>
        </w:tc>
        <w:tc>
          <w:tcPr>
            <w:tcW w:w="8280" w:type="dxa"/>
          </w:tcPr>
          <w:p w14:paraId="2F5E366D" w14:textId="045B2BE9" w:rsidR="00FA05BD" w:rsidRPr="00557174" w:rsidRDefault="00F661B3" w:rsidP="002D4A0E">
            <w:pPr>
              <w:spacing w:after="120" w:line="257" w:lineRule="auto"/>
              <w:rPr>
                <w:color w:val="000000" w:themeColor="text1"/>
              </w:rPr>
            </w:pPr>
            <w:r>
              <w:rPr>
                <w:color w:val="000000" w:themeColor="text1"/>
              </w:rPr>
              <w:t xml:space="preserve">In Catalog: </w:t>
            </w:r>
            <w:r w:rsidR="00FA05BD" w:rsidRPr="00557174">
              <w:rPr>
                <w:color w:val="000000" w:themeColor="text1"/>
              </w:rPr>
              <w:t>Trac</w:t>
            </w:r>
            <w:r w:rsidR="00FA05BD">
              <w:rPr>
                <w:color w:val="000000" w:themeColor="text1"/>
              </w:rPr>
              <w:t>e</w:t>
            </w:r>
            <w:r>
              <w:rPr>
                <w:color w:val="000000" w:themeColor="text1"/>
              </w:rPr>
              <w:t>s</w:t>
            </w:r>
            <w:r w:rsidR="00FA05BD">
              <w:rPr>
                <w:color w:val="000000" w:themeColor="text1"/>
              </w:rPr>
              <w:t xml:space="preserve"> the history of a course through catalog copy.</w:t>
            </w:r>
            <w:r w:rsidR="00217E43">
              <w:rPr>
                <w:color w:val="000000" w:themeColor="text1"/>
              </w:rPr>
              <w:t xml:space="preserve"> </w:t>
            </w:r>
            <w:hyperlink r:id="rId30" w:history="1">
              <w:r w:rsidR="00217E43">
                <w:rPr>
                  <w:rStyle w:val="Hyperlink"/>
                </w:rPr>
                <w:t>[U</w:t>
              </w:r>
              <w:r w:rsidR="00217E43" w:rsidRPr="00217E43">
                <w:rPr>
                  <w:rStyle w:val="Hyperlink"/>
                </w:rPr>
                <w:t>ser’s Guid</w:t>
              </w:r>
              <w:r w:rsidR="00217E43">
                <w:rPr>
                  <w:rStyle w:val="Hyperlink"/>
                </w:rPr>
                <w:t>e]</w:t>
              </w:r>
            </w:hyperlink>
            <w:r w:rsidR="00217E43" w:rsidRPr="00557174">
              <w:rPr>
                <w:color w:val="000000" w:themeColor="text1"/>
              </w:rPr>
              <w:t xml:space="preserve"> </w:t>
            </w:r>
          </w:p>
          <w:p w14:paraId="027A6A39" w14:textId="62C67504" w:rsidR="00C65286" w:rsidRPr="000C3C3F" w:rsidRDefault="00F661B3" w:rsidP="002D4A0E">
            <w:pPr>
              <w:spacing w:after="120" w:line="257" w:lineRule="auto"/>
              <w:rPr>
                <w:color w:val="000000" w:themeColor="text1"/>
              </w:rPr>
            </w:pPr>
            <w:r>
              <w:rPr>
                <w:color w:val="000000" w:themeColor="text1"/>
              </w:rPr>
              <w:t xml:space="preserve">In Schedule: </w:t>
            </w:r>
            <w:r w:rsidR="000C3C3F" w:rsidRPr="009D5462">
              <w:rPr>
                <w:color w:val="000000" w:themeColor="text1"/>
              </w:rPr>
              <w:t>Show</w:t>
            </w:r>
            <w:r>
              <w:rPr>
                <w:color w:val="000000" w:themeColor="text1"/>
              </w:rPr>
              <w:t>s</w:t>
            </w:r>
            <w:r w:rsidR="000C3C3F" w:rsidRPr="009D5462">
              <w:rPr>
                <w:color w:val="000000" w:themeColor="text1"/>
              </w:rPr>
              <w:t xml:space="preserve"> all scheduled sections of a given courses in a specified time period, with delivery mode, enrollment, and cancellation status.</w:t>
            </w:r>
            <w:r w:rsidR="00217E43">
              <w:rPr>
                <w:color w:val="000000" w:themeColor="text1"/>
              </w:rPr>
              <w:t xml:space="preserve"> </w:t>
            </w:r>
            <w:hyperlink r:id="rId31" w:history="1">
              <w:r w:rsidR="00217E43" w:rsidRPr="00217E43">
                <w:rPr>
                  <w:rStyle w:val="Hyperlink"/>
                </w:rPr>
                <w:t>[User’s Guide]</w:t>
              </w:r>
            </w:hyperlink>
          </w:p>
        </w:tc>
        <w:tc>
          <w:tcPr>
            <w:tcW w:w="900" w:type="dxa"/>
          </w:tcPr>
          <w:p w14:paraId="5B439B43" w14:textId="77777777" w:rsidR="00C65286" w:rsidRDefault="00C65286" w:rsidP="002D4A0E">
            <w:pPr>
              <w:spacing w:line="257" w:lineRule="auto"/>
            </w:pPr>
            <w:r>
              <w:t>IE</w:t>
            </w:r>
          </w:p>
        </w:tc>
        <w:tc>
          <w:tcPr>
            <w:tcW w:w="1980" w:type="dxa"/>
          </w:tcPr>
          <w:p w14:paraId="44302C5B" w14:textId="77777777" w:rsidR="00C65286" w:rsidRDefault="00C65286" w:rsidP="002D4A0E">
            <w:pPr>
              <w:spacing w:line="257" w:lineRule="auto"/>
            </w:pPr>
            <w:r>
              <w:t>Ya Gao</w:t>
            </w:r>
          </w:p>
          <w:p w14:paraId="6E09311A" w14:textId="77777777" w:rsidR="00C65286" w:rsidRDefault="000A0FC9" w:rsidP="002D4A0E">
            <w:pPr>
              <w:spacing w:after="120" w:line="257" w:lineRule="auto"/>
            </w:pPr>
            <w:hyperlink r:id="rId32">
              <w:r w:rsidR="00C65286" w:rsidRPr="47718D03">
                <w:rPr>
                  <w:rStyle w:val="Hyperlink"/>
                </w:rPr>
                <w:t>insteffect@uis.edu</w:t>
              </w:r>
            </w:hyperlink>
          </w:p>
        </w:tc>
      </w:tr>
      <w:tr w:rsidR="00620CB5" w14:paraId="7A256D08" w14:textId="77777777" w:rsidTr="002D4A0E">
        <w:trPr>
          <w:trHeight w:val="647"/>
        </w:trPr>
        <w:tc>
          <w:tcPr>
            <w:tcW w:w="2785" w:type="dxa"/>
          </w:tcPr>
          <w:p w14:paraId="08FF35A4" w14:textId="6101B519" w:rsidR="00620CB5" w:rsidRDefault="000A0FC9" w:rsidP="0099751F">
            <w:pPr>
              <w:spacing w:line="257" w:lineRule="auto"/>
            </w:pPr>
            <w:hyperlink r:id="rId33" w:history="1">
              <w:r w:rsidR="00620CB5" w:rsidRPr="00620CB5">
                <w:rPr>
                  <w:rStyle w:val="Hyperlink"/>
                </w:rPr>
                <w:t>Schedule Listing</w:t>
              </w:r>
            </w:hyperlink>
          </w:p>
        </w:tc>
        <w:tc>
          <w:tcPr>
            <w:tcW w:w="8280" w:type="dxa"/>
          </w:tcPr>
          <w:p w14:paraId="41B99744" w14:textId="30FB1023" w:rsidR="00620CB5" w:rsidRDefault="002B7A6D" w:rsidP="002D4A0E">
            <w:pPr>
              <w:spacing w:after="120" w:line="257" w:lineRule="auto"/>
              <w:rPr>
                <w:color w:val="000000" w:themeColor="text1"/>
              </w:rPr>
            </w:pPr>
            <w:r>
              <w:rPr>
                <w:color w:val="000000" w:themeColor="text1"/>
              </w:rPr>
              <w:t>Displays course schedule</w:t>
            </w:r>
            <w:r w:rsidR="00597CE5">
              <w:rPr>
                <w:color w:val="000000" w:themeColor="text1"/>
              </w:rPr>
              <w:t xml:space="preserve"> in</w:t>
            </w:r>
            <w:r w:rsidR="00313CB1">
              <w:rPr>
                <w:color w:val="000000" w:themeColor="text1"/>
              </w:rPr>
              <w:t xml:space="preserve"> full</w:t>
            </w:r>
            <w:r w:rsidR="00597CE5">
              <w:rPr>
                <w:color w:val="000000" w:themeColor="text1"/>
              </w:rPr>
              <w:t xml:space="preserve"> detail (including seat count)</w:t>
            </w:r>
            <w:r>
              <w:rPr>
                <w:color w:val="000000" w:themeColor="text1"/>
              </w:rPr>
              <w:t xml:space="preserve"> for a single term.</w:t>
            </w:r>
            <w:r w:rsidR="00597CE5">
              <w:rPr>
                <w:color w:val="000000" w:themeColor="text1"/>
              </w:rPr>
              <w:t xml:space="preserve"> Filterable by Delivery Mode, College, Course Prefix, and Part of Term. </w:t>
            </w:r>
            <w:r w:rsidR="00313CB1">
              <w:rPr>
                <w:color w:val="000000" w:themeColor="text1"/>
              </w:rPr>
              <w:t>Also reports</w:t>
            </w:r>
            <w:r w:rsidR="00597CE5">
              <w:rPr>
                <w:color w:val="000000" w:themeColor="text1"/>
              </w:rPr>
              <w:t xml:space="preserve"> sections </w:t>
            </w:r>
            <w:r w:rsidR="00313CB1">
              <w:rPr>
                <w:color w:val="000000" w:themeColor="text1"/>
              </w:rPr>
              <w:t xml:space="preserve">with low enrollment, or nearly full, or needing an instructor. </w:t>
            </w:r>
            <w:hyperlink r:id="rId34" w:history="1">
              <w:r w:rsidR="00B02538" w:rsidRPr="00B02538">
                <w:rPr>
                  <w:rStyle w:val="Hyperlink"/>
                </w:rPr>
                <w:t>[User’s Guide]</w:t>
              </w:r>
            </w:hyperlink>
          </w:p>
        </w:tc>
        <w:tc>
          <w:tcPr>
            <w:tcW w:w="900" w:type="dxa"/>
          </w:tcPr>
          <w:p w14:paraId="07ECD882" w14:textId="3B8B90E0" w:rsidR="00620CB5" w:rsidRDefault="00620CB5" w:rsidP="002D4A0E">
            <w:pPr>
              <w:spacing w:line="257" w:lineRule="auto"/>
            </w:pPr>
            <w:r>
              <w:t>IE</w:t>
            </w:r>
          </w:p>
        </w:tc>
        <w:tc>
          <w:tcPr>
            <w:tcW w:w="1980" w:type="dxa"/>
          </w:tcPr>
          <w:p w14:paraId="7441A375" w14:textId="77777777" w:rsidR="00620CB5" w:rsidRPr="00D55AB2" w:rsidRDefault="00620CB5" w:rsidP="002D4A0E">
            <w:pPr>
              <w:spacing w:line="257" w:lineRule="auto"/>
            </w:pPr>
            <w:r w:rsidRPr="00D55AB2">
              <w:t>Ya Gao</w:t>
            </w:r>
          </w:p>
          <w:p w14:paraId="243AADAC" w14:textId="1528C7A7" w:rsidR="00620CB5" w:rsidRDefault="000A0FC9" w:rsidP="002D4A0E">
            <w:pPr>
              <w:spacing w:line="257" w:lineRule="auto"/>
            </w:pPr>
            <w:hyperlink r:id="rId35">
              <w:r w:rsidR="00620CB5" w:rsidRPr="00D55AB2">
                <w:rPr>
                  <w:rStyle w:val="Hyperlink"/>
                </w:rPr>
                <w:t>insteffect@uis.edu</w:t>
              </w:r>
            </w:hyperlink>
          </w:p>
        </w:tc>
      </w:tr>
      <w:tr w:rsidR="007449B2" w14:paraId="0BF821D1" w14:textId="77777777" w:rsidTr="002D4A0E">
        <w:trPr>
          <w:trHeight w:val="620"/>
        </w:trPr>
        <w:tc>
          <w:tcPr>
            <w:tcW w:w="2785" w:type="dxa"/>
          </w:tcPr>
          <w:p w14:paraId="27D5D672" w14:textId="141E9766" w:rsidR="007449B2" w:rsidRDefault="000A0FC9" w:rsidP="0099751F">
            <w:pPr>
              <w:spacing w:line="257" w:lineRule="auto"/>
            </w:pPr>
            <w:hyperlink r:id="rId36" w:history="1">
              <w:r w:rsidR="007449B2" w:rsidRPr="007449B2">
                <w:rPr>
                  <w:rStyle w:val="Hyperlink"/>
                </w:rPr>
                <w:t>Census HC Enrollmen</w:t>
              </w:r>
              <w:r w:rsidR="00F661B3">
                <w:rPr>
                  <w:rStyle w:val="Hyperlink"/>
                </w:rPr>
                <w:t>ts</w:t>
              </w:r>
            </w:hyperlink>
          </w:p>
        </w:tc>
        <w:tc>
          <w:tcPr>
            <w:tcW w:w="8280" w:type="dxa"/>
          </w:tcPr>
          <w:p w14:paraId="5190ABC1" w14:textId="37690EA0" w:rsidR="007449B2" w:rsidRDefault="007449B2" w:rsidP="002D4A0E">
            <w:pPr>
              <w:spacing w:after="120" w:line="257" w:lineRule="auto"/>
            </w:pPr>
            <w:r>
              <w:rPr>
                <w:color w:val="000000" w:themeColor="text1"/>
              </w:rPr>
              <w:t>Report</w:t>
            </w:r>
            <w:r w:rsidR="00F661B3">
              <w:rPr>
                <w:color w:val="000000" w:themeColor="text1"/>
              </w:rPr>
              <w:t>s</w:t>
            </w:r>
            <w:r>
              <w:rPr>
                <w:color w:val="000000" w:themeColor="text1"/>
              </w:rPr>
              <w:t xml:space="preserve"> 10</w:t>
            </w:r>
            <w:r w:rsidRPr="004979BC">
              <w:rPr>
                <w:color w:val="000000" w:themeColor="text1"/>
                <w:vertAlign w:val="superscript"/>
              </w:rPr>
              <w:t>th</w:t>
            </w:r>
            <w:r>
              <w:rPr>
                <w:color w:val="000000" w:themeColor="text1"/>
              </w:rPr>
              <w:t xml:space="preserve"> day census enrollment</w:t>
            </w:r>
            <w:r w:rsidR="00F661B3">
              <w:rPr>
                <w:color w:val="000000" w:themeColor="text1"/>
              </w:rPr>
              <w:t xml:space="preserve"> headcount</w:t>
            </w:r>
            <w:r>
              <w:rPr>
                <w:color w:val="000000" w:themeColor="text1"/>
              </w:rPr>
              <w:t>s for a specified term</w:t>
            </w:r>
            <w:r w:rsidR="001F57DB">
              <w:rPr>
                <w:color w:val="000000" w:themeColor="text1"/>
              </w:rPr>
              <w:t xml:space="preserve"> at College, Department, Major, and Program levels. Also broken down by student level and modality.</w:t>
            </w:r>
            <w:r w:rsidR="00B02538">
              <w:rPr>
                <w:color w:val="000000" w:themeColor="text1"/>
              </w:rPr>
              <w:t xml:space="preserve"> </w:t>
            </w:r>
            <w:hyperlink r:id="rId37" w:history="1">
              <w:r w:rsidR="00B02538" w:rsidRPr="00B02538">
                <w:rPr>
                  <w:rStyle w:val="Hyperlink"/>
                </w:rPr>
                <w:t>[User’s Guide]</w:t>
              </w:r>
            </w:hyperlink>
          </w:p>
        </w:tc>
        <w:tc>
          <w:tcPr>
            <w:tcW w:w="900" w:type="dxa"/>
          </w:tcPr>
          <w:p w14:paraId="3619EADF" w14:textId="4C8B99AB" w:rsidR="007449B2" w:rsidRDefault="007449B2" w:rsidP="002D4A0E">
            <w:pPr>
              <w:spacing w:line="257" w:lineRule="auto"/>
            </w:pPr>
            <w:r>
              <w:t>IE</w:t>
            </w:r>
          </w:p>
        </w:tc>
        <w:tc>
          <w:tcPr>
            <w:tcW w:w="1980" w:type="dxa"/>
          </w:tcPr>
          <w:p w14:paraId="22931136" w14:textId="77777777" w:rsidR="007449B2" w:rsidRDefault="007449B2" w:rsidP="002D4A0E">
            <w:pPr>
              <w:spacing w:line="257" w:lineRule="auto"/>
            </w:pPr>
            <w:r>
              <w:t>Ya Gao</w:t>
            </w:r>
          </w:p>
          <w:p w14:paraId="1B544C19" w14:textId="7F080128" w:rsidR="007449B2" w:rsidRPr="00D55AB2" w:rsidRDefault="000A0FC9" w:rsidP="002D4A0E">
            <w:pPr>
              <w:spacing w:line="257" w:lineRule="auto"/>
            </w:pPr>
            <w:hyperlink r:id="rId38">
              <w:r w:rsidR="007449B2" w:rsidRPr="3704B8DB">
                <w:rPr>
                  <w:rStyle w:val="Hyperlink"/>
                </w:rPr>
                <w:t>insteffect@uis.edu</w:t>
              </w:r>
            </w:hyperlink>
          </w:p>
        </w:tc>
      </w:tr>
      <w:tr w:rsidR="3704B8DB" w14:paraId="158DDF49" w14:textId="77777777" w:rsidTr="002D4A0E">
        <w:tc>
          <w:tcPr>
            <w:tcW w:w="2785" w:type="dxa"/>
          </w:tcPr>
          <w:p w14:paraId="060010C6" w14:textId="65A228FA" w:rsidR="3704B8DB" w:rsidRDefault="000A0FC9" w:rsidP="0099751F">
            <w:pPr>
              <w:spacing w:line="257" w:lineRule="auto"/>
            </w:pPr>
            <w:hyperlink r:id="rId39" w:history="1">
              <w:r w:rsidR="3704B8DB" w:rsidRPr="00F661B3">
                <w:rPr>
                  <w:rStyle w:val="Hyperlink"/>
                </w:rPr>
                <w:t xml:space="preserve">Current </w:t>
              </w:r>
              <w:r w:rsidR="007449B2" w:rsidRPr="00F661B3">
                <w:rPr>
                  <w:rStyle w:val="Hyperlink"/>
                </w:rPr>
                <w:t xml:space="preserve">HC </w:t>
              </w:r>
              <w:r w:rsidR="3704B8DB" w:rsidRPr="00F661B3">
                <w:rPr>
                  <w:rStyle w:val="Hyperlink"/>
                </w:rPr>
                <w:t>Enrollment</w:t>
              </w:r>
              <w:r w:rsidR="00F661B3" w:rsidRPr="00F661B3">
                <w:rPr>
                  <w:rStyle w:val="Hyperlink"/>
                </w:rPr>
                <w:t>s</w:t>
              </w:r>
            </w:hyperlink>
          </w:p>
        </w:tc>
        <w:tc>
          <w:tcPr>
            <w:tcW w:w="8280" w:type="dxa"/>
          </w:tcPr>
          <w:p w14:paraId="2936B3E0" w14:textId="1A2613AB" w:rsidR="3704B8DB" w:rsidRPr="00F661B3" w:rsidRDefault="000646D1" w:rsidP="002D4A0E">
            <w:pPr>
              <w:spacing w:after="120" w:line="257" w:lineRule="auto"/>
              <w:rPr>
                <w:b/>
                <w:color w:val="000000" w:themeColor="text1"/>
              </w:rPr>
            </w:pPr>
            <w:r>
              <w:t>Report</w:t>
            </w:r>
            <w:r w:rsidR="00F661B3">
              <w:t>s</w:t>
            </w:r>
            <w:r>
              <w:t xml:space="preserve"> current</w:t>
            </w:r>
            <w:r w:rsidR="00F661B3">
              <w:t xml:space="preserve"> headcount</w:t>
            </w:r>
            <w:r>
              <w:t xml:space="preserve"> </w:t>
            </w:r>
            <w:r w:rsidR="00F661B3">
              <w:t xml:space="preserve">enrollments for a chosen term, </w:t>
            </w:r>
            <w:r w:rsidR="00F661B3" w:rsidRPr="00F661B3">
              <w:rPr>
                <w:color w:val="000000" w:themeColor="text1"/>
              </w:rPr>
              <w:t>aggregated by College, Department, Major, and Program</w:t>
            </w:r>
            <w:r w:rsidR="00F661B3">
              <w:rPr>
                <w:color w:val="000000" w:themeColor="text1"/>
              </w:rPr>
              <w:t xml:space="preserve">. Also </w:t>
            </w:r>
            <w:r w:rsidR="00F661B3" w:rsidRPr="00F661B3">
              <w:rPr>
                <w:color w:val="000000" w:themeColor="text1"/>
              </w:rPr>
              <w:t>aggregated by</w:t>
            </w:r>
            <w:r w:rsidR="00F661B3">
              <w:rPr>
                <w:color w:val="000000" w:themeColor="text1"/>
              </w:rPr>
              <w:t xml:space="preserve"> student level and program modality</w:t>
            </w:r>
            <w:r w:rsidR="00F661B3" w:rsidRPr="00F661B3">
              <w:rPr>
                <w:color w:val="000000" w:themeColor="text1"/>
              </w:rPr>
              <w:t>.</w:t>
            </w:r>
            <w:r w:rsidR="00B02538">
              <w:rPr>
                <w:color w:val="000000" w:themeColor="text1"/>
              </w:rPr>
              <w:t xml:space="preserve"> </w:t>
            </w:r>
            <w:hyperlink r:id="rId40" w:history="1">
              <w:r w:rsidR="00B02538" w:rsidRPr="00B02538">
                <w:rPr>
                  <w:rStyle w:val="Hyperlink"/>
                </w:rPr>
                <w:t>[User’s Guide]</w:t>
              </w:r>
            </w:hyperlink>
          </w:p>
        </w:tc>
        <w:tc>
          <w:tcPr>
            <w:tcW w:w="900" w:type="dxa"/>
          </w:tcPr>
          <w:p w14:paraId="434E5335" w14:textId="21D66C2F" w:rsidR="3704B8DB" w:rsidRDefault="3704B8DB" w:rsidP="002D4A0E">
            <w:pPr>
              <w:spacing w:line="257" w:lineRule="auto"/>
            </w:pPr>
            <w:r>
              <w:t>IE</w:t>
            </w:r>
          </w:p>
        </w:tc>
        <w:tc>
          <w:tcPr>
            <w:tcW w:w="1980" w:type="dxa"/>
          </w:tcPr>
          <w:p w14:paraId="366C4E95" w14:textId="3CAD3E0F" w:rsidR="3704B8DB" w:rsidRDefault="3704B8DB" w:rsidP="002D4A0E">
            <w:pPr>
              <w:spacing w:line="257" w:lineRule="auto"/>
            </w:pPr>
            <w:r>
              <w:t>Ya Gao</w:t>
            </w:r>
          </w:p>
          <w:p w14:paraId="185D09DA" w14:textId="7C3E2AAC" w:rsidR="3704B8DB" w:rsidRDefault="000A0FC9" w:rsidP="002D4A0E">
            <w:pPr>
              <w:spacing w:after="120" w:line="257" w:lineRule="auto"/>
            </w:pPr>
            <w:hyperlink r:id="rId41">
              <w:r w:rsidR="3704B8DB" w:rsidRPr="3704B8DB">
                <w:rPr>
                  <w:rStyle w:val="Hyperlink"/>
                </w:rPr>
                <w:t>insteffect@uis.edu</w:t>
              </w:r>
            </w:hyperlink>
          </w:p>
        </w:tc>
      </w:tr>
      <w:tr w:rsidR="12E55455" w14:paraId="2A9FF288" w14:textId="77777777" w:rsidTr="002D4A0E">
        <w:tc>
          <w:tcPr>
            <w:tcW w:w="2785" w:type="dxa"/>
          </w:tcPr>
          <w:p w14:paraId="70723605" w14:textId="45112421" w:rsidR="12E55455" w:rsidRDefault="000A0FC9" w:rsidP="0099751F">
            <w:pPr>
              <w:spacing w:line="257" w:lineRule="auto"/>
            </w:pPr>
            <w:hyperlink r:id="rId42" w:history="1">
              <w:r w:rsidR="12E55455" w:rsidRPr="00597CE5">
                <w:rPr>
                  <w:rStyle w:val="Hyperlink"/>
                </w:rPr>
                <w:t>Fill Rate</w:t>
              </w:r>
              <w:r w:rsidR="001B503B" w:rsidRPr="00597CE5">
                <w:rPr>
                  <w:rStyle w:val="Hyperlink"/>
                </w:rPr>
                <w:t xml:space="preserve"> Refreshable</w:t>
              </w:r>
            </w:hyperlink>
          </w:p>
        </w:tc>
        <w:tc>
          <w:tcPr>
            <w:tcW w:w="8280" w:type="dxa"/>
          </w:tcPr>
          <w:p w14:paraId="4A117190" w14:textId="593D80E4" w:rsidR="12E55455" w:rsidRDefault="00EB31AC" w:rsidP="002D4A0E">
            <w:pPr>
              <w:spacing w:after="120" w:line="257" w:lineRule="auto"/>
            </w:pPr>
            <w:r>
              <w:t xml:space="preserve">Reports course fill rate for course prefix of interest in the </w:t>
            </w:r>
            <w:r w:rsidR="00DF6DE2">
              <w:t>previous term(s)</w:t>
            </w:r>
            <w:r w:rsidR="00B02538">
              <w:t xml:space="preserve">. </w:t>
            </w:r>
            <w:hyperlink r:id="rId43" w:history="1">
              <w:r w:rsidR="00B02538" w:rsidRPr="00B02538">
                <w:rPr>
                  <w:rStyle w:val="Hyperlink"/>
                </w:rPr>
                <w:t>[User’s Guide]</w:t>
              </w:r>
            </w:hyperlink>
          </w:p>
        </w:tc>
        <w:tc>
          <w:tcPr>
            <w:tcW w:w="900" w:type="dxa"/>
          </w:tcPr>
          <w:p w14:paraId="484C5FED" w14:textId="2F67E736" w:rsidR="12E55455" w:rsidRDefault="12E55455" w:rsidP="002D4A0E">
            <w:pPr>
              <w:spacing w:line="257" w:lineRule="auto"/>
            </w:pPr>
            <w:r>
              <w:t>IE</w:t>
            </w:r>
          </w:p>
        </w:tc>
        <w:tc>
          <w:tcPr>
            <w:tcW w:w="1980" w:type="dxa"/>
          </w:tcPr>
          <w:p w14:paraId="1D0D1E87" w14:textId="3CAD3E0F" w:rsidR="12E55455" w:rsidRDefault="12E55455" w:rsidP="002D4A0E">
            <w:pPr>
              <w:spacing w:line="257" w:lineRule="auto"/>
            </w:pPr>
            <w:r>
              <w:t>Ya Gao</w:t>
            </w:r>
          </w:p>
          <w:p w14:paraId="227C2DCC" w14:textId="49181A99" w:rsidR="12E55455" w:rsidRDefault="000A0FC9" w:rsidP="002D4A0E">
            <w:pPr>
              <w:spacing w:after="120" w:line="257" w:lineRule="auto"/>
            </w:pPr>
            <w:hyperlink r:id="rId44">
              <w:r w:rsidR="12E55455" w:rsidRPr="12E55455">
                <w:rPr>
                  <w:rStyle w:val="Hyperlink"/>
                </w:rPr>
                <w:t>insteffect@uis.edu</w:t>
              </w:r>
            </w:hyperlink>
          </w:p>
        </w:tc>
      </w:tr>
      <w:tr w:rsidR="3704B8DB" w14:paraId="0A28E869" w14:textId="77777777" w:rsidTr="002D4A0E">
        <w:trPr>
          <w:trHeight w:val="555"/>
        </w:trPr>
        <w:tc>
          <w:tcPr>
            <w:tcW w:w="2785" w:type="dxa"/>
          </w:tcPr>
          <w:p w14:paraId="023616EE" w14:textId="5B4CA92E" w:rsidR="00C65F22" w:rsidRPr="00C65F22" w:rsidRDefault="3704B8DB" w:rsidP="0099751F">
            <w:pPr>
              <w:spacing w:line="257" w:lineRule="auto"/>
              <w:rPr>
                <w:iCs/>
                <w:vertAlign w:val="superscript"/>
              </w:rPr>
            </w:pPr>
            <w:r w:rsidRPr="00C65F22">
              <w:rPr>
                <w:iCs/>
              </w:rPr>
              <w:t>Grade Distribution</w:t>
            </w:r>
            <w:r w:rsidR="00490BD5" w:rsidRPr="00C65F22">
              <w:rPr>
                <w:iCs/>
              </w:rPr>
              <w:t>s</w:t>
            </w:r>
            <w:r w:rsidR="00C65F22">
              <w:rPr>
                <w:iCs/>
              </w:rPr>
              <w:t xml:space="preserve"> </w:t>
            </w:r>
            <w:r w:rsidR="00C65F22" w:rsidRPr="00C65F22">
              <w:rPr>
                <w:rFonts w:cstheme="minorHAnsi"/>
                <w:iCs/>
              </w:rPr>
              <w:t>Ⴕ</w:t>
            </w:r>
          </w:p>
        </w:tc>
        <w:tc>
          <w:tcPr>
            <w:tcW w:w="8280" w:type="dxa"/>
          </w:tcPr>
          <w:p w14:paraId="0F965E53" w14:textId="77777777" w:rsidR="00F7220B" w:rsidRDefault="00325401" w:rsidP="00F7220B">
            <w:pPr>
              <w:spacing w:line="257" w:lineRule="auto"/>
            </w:pPr>
            <w:r>
              <w:t xml:space="preserve">Summary of grades contained in Academic Records for </w:t>
            </w:r>
            <w:r w:rsidR="00423F72">
              <w:t xml:space="preserve">terms and </w:t>
            </w:r>
            <w:r w:rsidR="00535323">
              <w:t xml:space="preserve">course </w:t>
            </w:r>
            <w:proofErr w:type="spellStart"/>
            <w:r w:rsidR="00535323">
              <w:t>prefixs</w:t>
            </w:r>
            <w:proofErr w:type="spellEnd"/>
            <w:r w:rsidR="00535323">
              <w:t xml:space="preserve"> </w:t>
            </w:r>
            <w:r>
              <w:t xml:space="preserve">selected by the user. </w:t>
            </w:r>
            <w:r w:rsidR="00423F72">
              <w:t xml:space="preserve">Also provides calculated class GPA and DFW rates for reference. </w:t>
            </w:r>
          </w:p>
          <w:p w14:paraId="12EEB945" w14:textId="0469F8D7" w:rsidR="3704B8DB" w:rsidRDefault="000A0FC9" w:rsidP="002D4A0E">
            <w:pPr>
              <w:spacing w:after="120" w:line="257" w:lineRule="auto"/>
            </w:pPr>
            <w:hyperlink r:id="rId45" w:history="1">
              <w:r w:rsidR="00B02538" w:rsidRPr="00B02538">
                <w:rPr>
                  <w:rStyle w:val="Hyperlink"/>
                </w:rPr>
                <w:t>[User’s Guide]</w:t>
              </w:r>
            </w:hyperlink>
          </w:p>
        </w:tc>
        <w:tc>
          <w:tcPr>
            <w:tcW w:w="900" w:type="dxa"/>
          </w:tcPr>
          <w:p w14:paraId="29B7C53E" w14:textId="3F50CA15" w:rsidR="3704B8DB" w:rsidRPr="00325401" w:rsidRDefault="3704B8DB" w:rsidP="002D4A0E">
            <w:pPr>
              <w:spacing w:line="257" w:lineRule="auto"/>
              <w:rPr>
                <w:iCs/>
              </w:rPr>
            </w:pPr>
            <w:r w:rsidRPr="00325401">
              <w:rPr>
                <w:iCs/>
              </w:rPr>
              <w:t>IE</w:t>
            </w:r>
          </w:p>
        </w:tc>
        <w:tc>
          <w:tcPr>
            <w:tcW w:w="1980" w:type="dxa"/>
          </w:tcPr>
          <w:p w14:paraId="78DC95B3" w14:textId="4F50B158" w:rsidR="3704B8DB" w:rsidRPr="00325401" w:rsidRDefault="3704B8DB" w:rsidP="002D4A0E">
            <w:pPr>
              <w:spacing w:line="257" w:lineRule="auto"/>
              <w:rPr>
                <w:iCs/>
              </w:rPr>
            </w:pPr>
            <w:r w:rsidRPr="00325401">
              <w:rPr>
                <w:iCs/>
              </w:rPr>
              <w:t>Ya Gao</w:t>
            </w:r>
          </w:p>
          <w:p w14:paraId="0D86E706" w14:textId="33338E56" w:rsidR="3704B8DB" w:rsidRDefault="000A0FC9" w:rsidP="002D4A0E">
            <w:pPr>
              <w:spacing w:after="120" w:line="257" w:lineRule="auto"/>
              <w:rPr>
                <w:i/>
                <w:iCs/>
              </w:rPr>
            </w:pPr>
            <w:hyperlink r:id="rId46">
              <w:r w:rsidR="3704B8DB" w:rsidRPr="00325401">
                <w:rPr>
                  <w:rStyle w:val="Hyperlink"/>
                  <w:iCs/>
                </w:rPr>
                <w:t>insteffect@uis.edu</w:t>
              </w:r>
            </w:hyperlink>
          </w:p>
        </w:tc>
      </w:tr>
    </w:tbl>
    <w:p w14:paraId="73FED43C" w14:textId="77777777" w:rsidR="005D57B7" w:rsidRDefault="005D57B7" w:rsidP="003A597B">
      <w:pPr>
        <w:spacing w:after="240" w:line="240" w:lineRule="auto"/>
      </w:pPr>
    </w:p>
    <w:p w14:paraId="7F02476B" w14:textId="4BB04B96" w:rsidR="0099751F" w:rsidRDefault="0099751F" w:rsidP="3704B8DB">
      <w:pPr>
        <w:spacing w:after="0" w:line="240" w:lineRule="auto"/>
        <w:rPr>
          <w:rStyle w:val="Hyperlink"/>
          <w:rFonts w:ascii="Lato" w:hAnsi="Lato"/>
          <w:i/>
          <w:iCs/>
          <w:color w:val="006CDF"/>
          <w:shd w:val="clear" w:color="auto" w:fill="FFFFFF"/>
        </w:rPr>
      </w:pPr>
      <w:r w:rsidRPr="005D57B7">
        <w:rPr>
          <w:i/>
          <w:iCs/>
        </w:rPr>
        <w:t xml:space="preserve">** All in </w:t>
      </w:r>
      <w:proofErr w:type="spellStart"/>
      <w:r w:rsidRPr="005D57B7">
        <w:rPr>
          <w:i/>
          <w:iCs/>
        </w:rPr>
        <w:t>WebI</w:t>
      </w:r>
      <w:proofErr w:type="spellEnd"/>
      <w:r w:rsidRPr="005D57B7">
        <w:rPr>
          <w:i/>
          <w:iCs/>
        </w:rPr>
        <w:t xml:space="preserve"> format and require </w:t>
      </w:r>
      <w:hyperlink r:id="rId47" w:tgtFrame="_blank" w:tooltip="https://www.aits.uillinois.edu/UserFiles/Servers/Server_474/File/DS/Business%20Objects/Logging%20into%20EDDIE.pdf" w:history="1">
        <w:r w:rsidRPr="005D57B7">
          <w:rPr>
            <w:rStyle w:val="Hyperlink"/>
            <w:rFonts w:ascii="Lato" w:hAnsi="Lato"/>
            <w:i/>
            <w:iCs/>
            <w:color w:val="006CDF"/>
            <w:shd w:val="clear" w:color="auto" w:fill="FFFFFF"/>
          </w:rPr>
          <w:t>Logging into EDDIE</w:t>
        </w:r>
      </w:hyperlink>
    </w:p>
    <w:p w14:paraId="45508911" w14:textId="18FB27AE" w:rsidR="00C65F22" w:rsidRPr="00C65F22" w:rsidRDefault="00C65F22" w:rsidP="3704B8DB">
      <w:pPr>
        <w:spacing w:after="0" w:line="240" w:lineRule="auto"/>
        <w:rPr>
          <w:i/>
        </w:rPr>
      </w:pPr>
      <w:r w:rsidRPr="00C65F22">
        <w:rPr>
          <w:rFonts w:cstheme="minorHAnsi"/>
          <w:i/>
        </w:rPr>
        <w:t>Ⴕ</w:t>
      </w:r>
      <w:r w:rsidRPr="00C65F22">
        <w:rPr>
          <w:i/>
        </w:rPr>
        <w:t xml:space="preserve"> </w:t>
      </w:r>
      <w:proofErr w:type="gramStart"/>
      <w:r w:rsidRPr="00C65F22">
        <w:rPr>
          <w:i/>
        </w:rPr>
        <w:t>In</w:t>
      </w:r>
      <w:proofErr w:type="gramEnd"/>
      <w:r w:rsidRPr="00C65F22">
        <w:rPr>
          <w:i/>
        </w:rPr>
        <w:t xml:space="preserve"> testing. Contact IE for more information.</w:t>
      </w:r>
    </w:p>
    <w:sectPr w:rsidR="00C65F22" w:rsidRPr="00C65F22" w:rsidSect="00C978EE">
      <w:headerReference w:type="default" r:id="rId48"/>
      <w:footerReference w:type="default" r:id="rId49"/>
      <w:headerReference w:type="first" r:id="rId50"/>
      <w:footerReference w:type="first" r:id="rId5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BF69" w14:textId="77777777" w:rsidR="00B64B57" w:rsidRDefault="00B64B57" w:rsidP="001C0FCB">
      <w:pPr>
        <w:spacing w:after="0" w:line="240" w:lineRule="auto"/>
      </w:pPr>
      <w:r>
        <w:separator/>
      </w:r>
    </w:p>
  </w:endnote>
  <w:endnote w:type="continuationSeparator" w:id="0">
    <w:p w14:paraId="18B0BCCC" w14:textId="77777777" w:rsidR="00B64B57" w:rsidRDefault="00B64B57" w:rsidP="001C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altName w:val="Segoe UI"/>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10D9595" w14:paraId="63BB39EE" w14:textId="77777777" w:rsidTr="010D9595">
      <w:tc>
        <w:tcPr>
          <w:tcW w:w="4800" w:type="dxa"/>
        </w:tcPr>
        <w:p w14:paraId="31CBD2B9" w14:textId="5B52DA12" w:rsidR="010D9595" w:rsidRDefault="010D9595" w:rsidP="010D9595">
          <w:pPr>
            <w:pStyle w:val="Header"/>
            <w:ind w:left="-115"/>
          </w:pPr>
        </w:p>
      </w:tc>
      <w:tc>
        <w:tcPr>
          <w:tcW w:w="4800" w:type="dxa"/>
        </w:tcPr>
        <w:p w14:paraId="1C2862B0" w14:textId="5EB3E2BC" w:rsidR="010D9595" w:rsidRDefault="010D9595" w:rsidP="010D9595">
          <w:pPr>
            <w:pStyle w:val="Header"/>
            <w:jc w:val="center"/>
          </w:pPr>
        </w:p>
      </w:tc>
      <w:tc>
        <w:tcPr>
          <w:tcW w:w="4800" w:type="dxa"/>
        </w:tcPr>
        <w:p w14:paraId="519CC9E6" w14:textId="3F283B25" w:rsidR="010D9595" w:rsidRDefault="010D9595" w:rsidP="010D9595">
          <w:pPr>
            <w:pStyle w:val="Header"/>
            <w:ind w:right="-115"/>
            <w:jc w:val="right"/>
          </w:pPr>
        </w:p>
      </w:tc>
    </w:tr>
  </w:tbl>
  <w:p w14:paraId="2B0A6DA3" w14:textId="5CD05465" w:rsidR="010D9595" w:rsidRDefault="010D9595" w:rsidP="010D9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10D9595" w14:paraId="179342F4" w14:textId="77777777" w:rsidTr="010D9595">
      <w:tc>
        <w:tcPr>
          <w:tcW w:w="4800" w:type="dxa"/>
        </w:tcPr>
        <w:p w14:paraId="4A8E06DF" w14:textId="74959153" w:rsidR="010D9595" w:rsidRDefault="010D9595" w:rsidP="010D9595">
          <w:pPr>
            <w:pStyle w:val="Header"/>
            <w:ind w:left="-115"/>
          </w:pPr>
        </w:p>
      </w:tc>
      <w:tc>
        <w:tcPr>
          <w:tcW w:w="4800" w:type="dxa"/>
        </w:tcPr>
        <w:p w14:paraId="6498D512" w14:textId="2A5544AD" w:rsidR="010D9595" w:rsidRDefault="010D9595" w:rsidP="010D9595">
          <w:pPr>
            <w:pStyle w:val="Header"/>
            <w:jc w:val="center"/>
          </w:pPr>
        </w:p>
      </w:tc>
      <w:tc>
        <w:tcPr>
          <w:tcW w:w="4800" w:type="dxa"/>
        </w:tcPr>
        <w:p w14:paraId="6268E3DC" w14:textId="02781A8D" w:rsidR="010D9595" w:rsidRDefault="010D9595" w:rsidP="010D9595">
          <w:pPr>
            <w:pStyle w:val="Header"/>
            <w:ind w:right="-115"/>
            <w:jc w:val="right"/>
          </w:pPr>
        </w:p>
      </w:tc>
    </w:tr>
  </w:tbl>
  <w:p w14:paraId="648F0B03" w14:textId="7A6E14F3" w:rsidR="010D9595" w:rsidRDefault="010D9595" w:rsidP="010D9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50D6E" w14:textId="77777777" w:rsidR="00B64B57" w:rsidRDefault="00B64B57" w:rsidP="001C0FCB">
      <w:pPr>
        <w:spacing w:after="0" w:line="240" w:lineRule="auto"/>
      </w:pPr>
      <w:r>
        <w:separator/>
      </w:r>
    </w:p>
  </w:footnote>
  <w:footnote w:type="continuationSeparator" w:id="0">
    <w:p w14:paraId="755C1210" w14:textId="77777777" w:rsidR="00B64B57" w:rsidRDefault="00B64B57" w:rsidP="001C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10D9595" w14:paraId="615B1E4D" w14:textId="77777777" w:rsidTr="010D9595">
      <w:tc>
        <w:tcPr>
          <w:tcW w:w="4800" w:type="dxa"/>
        </w:tcPr>
        <w:p w14:paraId="1DC87723" w14:textId="1C5C14C2" w:rsidR="010D9595" w:rsidRDefault="010D9595" w:rsidP="010D9595">
          <w:pPr>
            <w:pStyle w:val="Header"/>
            <w:ind w:left="-115"/>
          </w:pPr>
        </w:p>
      </w:tc>
      <w:tc>
        <w:tcPr>
          <w:tcW w:w="4800" w:type="dxa"/>
        </w:tcPr>
        <w:p w14:paraId="18A5A37C" w14:textId="29C73617" w:rsidR="010D9595" w:rsidRDefault="010D9595" w:rsidP="010D9595">
          <w:pPr>
            <w:pStyle w:val="Header"/>
            <w:jc w:val="center"/>
          </w:pPr>
        </w:p>
      </w:tc>
      <w:tc>
        <w:tcPr>
          <w:tcW w:w="4800" w:type="dxa"/>
        </w:tcPr>
        <w:p w14:paraId="5AD0DD34" w14:textId="3E8E101A" w:rsidR="010D9595" w:rsidRDefault="010D9595" w:rsidP="010D9595">
          <w:pPr>
            <w:pStyle w:val="Header"/>
            <w:ind w:right="-115"/>
            <w:jc w:val="right"/>
          </w:pPr>
        </w:p>
      </w:tc>
    </w:tr>
  </w:tbl>
  <w:p w14:paraId="55DF2692" w14:textId="1B1154BC" w:rsidR="010D9595" w:rsidRDefault="010D9595" w:rsidP="010D9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29F7" w14:textId="12C7E77A" w:rsidR="00C978EE" w:rsidRPr="00DF6DE2" w:rsidRDefault="6E1DD92E" w:rsidP="003C008B">
    <w:pPr>
      <w:pStyle w:val="Header"/>
      <w:jc w:val="right"/>
    </w:pPr>
    <w:r w:rsidRPr="00DF6DE2">
      <w:rPr>
        <w:b/>
        <w:bCs/>
        <w:sz w:val="26"/>
        <w:szCs w:val="26"/>
      </w:rPr>
      <w:t>Available Data</w:t>
    </w:r>
    <w:r w:rsidR="00C978EE" w:rsidRPr="00DF6DE2">
      <w:tab/>
    </w:r>
    <w:r w:rsidR="00C978EE" w:rsidRPr="00DF6DE2">
      <w:tab/>
    </w:r>
    <w:r w:rsidR="000A0FC9">
      <w:t>10</w:t>
    </w:r>
    <w:r w:rsidRPr="00DF6DE2">
      <w:t>/</w:t>
    </w:r>
    <w:r w:rsidR="00DA2A73">
      <w:t>1</w:t>
    </w:r>
    <w:r w:rsidR="000A0FC9">
      <w:t>8</w:t>
    </w:r>
    <w:r w:rsidRPr="00DF6DE2">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BA5"/>
    <w:multiLevelType w:val="hybridMultilevel"/>
    <w:tmpl w:val="F2D8D916"/>
    <w:lvl w:ilvl="0" w:tplc="BF886486">
      <w:start w:val="1"/>
      <w:numFmt w:val="bullet"/>
      <w:lvlText w:val="-"/>
      <w:lvlJc w:val="left"/>
      <w:pPr>
        <w:ind w:left="720" w:hanging="360"/>
      </w:pPr>
      <w:rPr>
        <w:rFonts w:ascii="Calibri" w:hAnsi="Calibri" w:hint="default"/>
      </w:rPr>
    </w:lvl>
    <w:lvl w:ilvl="1" w:tplc="F4EA57F2">
      <w:start w:val="1"/>
      <w:numFmt w:val="bullet"/>
      <w:lvlText w:val="o"/>
      <w:lvlJc w:val="left"/>
      <w:pPr>
        <w:ind w:left="1440" w:hanging="360"/>
      </w:pPr>
      <w:rPr>
        <w:rFonts w:ascii="Courier New" w:hAnsi="Courier New" w:hint="default"/>
      </w:rPr>
    </w:lvl>
    <w:lvl w:ilvl="2" w:tplc="70642C9A">
      <w:start w:val="1"/>
      <w:numFmt w:val="bullet"/>
      <w:lvlText w:val=""/>
      <w:lvlJc w:val="left"/>
      <w:pPr>
        <w:ind w:left="2160" w:hanging="360"/>
      </w:pPr>
      <w:rPr>
        <w:rFonts w:ascii="Wingdings" w:hAnsi="Wingdings" w:hint="default"/>
      </w:rPr>
    </w:lvl>
    <w:lvl w:ilvl="3" w:tplc="68CE0B76">
      <w:start w:val="1"/>
      <w:numFmt w:val="bullet"/>
      <w:lvlText w:val=""/>
      <w:lvlJc w:val="left"/>
      <w:pPr>
        <w:ind w:left="2880" w:hanging="360"/>
      </w:pPr>
      <w:rPr>
        <w:rFonts w:ascii="Symbol" w:hAnsi="Symbol" w:hint="default"/>
      </w:rPr>
    </w:lvl>
    <w:lvl w:ilvl="4" w:tplc="ECA4E4D8">
      <w:start w:val="1"/>
      <w:numFmt w:val="bullet"/>
      <w:lvlText w:val="o"/>
      <w:lvlJc w:val="left"/>
      <w:pPr>
        <w:ind w:left="3600" w:hanging="360"/>
      </w:pPr>
      <w:rPr>
        <w:rFonts w:ascii="Courier New" w:hAnsi="Courier New" w:hint="default"/>
      </w:rPr>
    </w:lvl>
    <w:lvl w:ilvl="5" w:tplc="F7CE62FA">
      <w:start w:val="1"/>
      <w:numFmt w:val="bullet"/>
      <w:lvlText w:val=""/>
      <w:lvlJc w:val="left"/>
      <w:pPr>
        <w:ind w:left="4320" w:hanging="360"/>
      </w:pPr>
      <w:rPr>
        <w:rFonts w:ascii="Wingdings" w:hAnsi="Wingdings" w:hint="default"/>
      </w:rPr>
    </w:lvl>
    <w:lvl w:ilvl="6" w:tplc="8C865402">
      <w:start w:val="1"/>
      <w:numFmt w:val="bullet"/>
      <w:lvlText w:val=""/>
      <w:lvlJc w:val="left"/>
      <w:pPr>
        <w:ind w:left="5040" w:hanging="360"/>
      </w:pPr>
      <w:rPr>
        <w:rFonts w:ascii="Symbol" w:hAnsi="Symbol" w:hint="default"/>
      </w:rPr>
    </w:lvl>
    <w:lvl w:ilvl="7" w:tplc="3CC6C03E">
      <w:start w:val="1"/>
      <w:numFmt w:val="bullet"/>
      <w:lvlText w:val="o"/>
      <w:lvlJc w:val="left"/>
      <w:pPr>
        <w:ind w:left="5760" w:hanging="360"/>
      </w:pPr>
      <w:rPr>
        <w:rFonts w:ascii="Courier New" w:hAnsi="Courier New" w:hint="default"/>
      </w:rPr>
    </w:lvl>
    <w:lvl w:ilvl="8" w:tplc="89ECA8EA">
      <w:start w:val="1"/>
      <w:numFmt w:val="bullet"/>
      <w:lvlText w:val=""/>
      <w:lvlJc w:val="left"/>
      <w:pPr>
        <w:ind w:left="6480" w:hanging="360"/>
      </w:pPr>
      <w:rPr>
        <w:rFonts w:ascii="Wingdings" w:hAnsi="Wingdings" w:hint="default"/>
      </w:rPr>
    </w:lvl>
  </w:abstractNum>
  <w:abstractNum w:abstractNumId="1" w15:restartNumberingAfterBreak="0">
    <w:nsid w:val="1F826BA4"/>
    <w:multiLevelType w:val="multilevel"/>
    <w:tmpl w:val="8832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F4A54"/>
    <w:multiLevelType w:val="multilevel"/>
    <w:tmpl w:val="82765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00F85"/>
    <w:multiLevelType w:val="multilevel"/>
    <w:tmpl w:val="22A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837B9"/>
    <w:multiLevelType w:val="multilevel"/>
    <w:tmpl w:val="FA9AA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E0A30"/>
    <w:multiLevelType w:val="hybridMultilevel"/>
    <w:tmpl w:val="FEA46F9A"/>
    <w:lvl w:ilvl="0" w:tplc="F496C78E">
      <w:start w:val="1"/>
      <w:numFmt w:val="bullet"/>
      <w:lvlText w:val="-"/>
      <w:lvlJc w:val="left"/>
      <w:pPr>
        <w:ind w:left="720" w:hanging="360"/>
      </w:pPr>
      <w:rPr>
        <w:rFonts w:ascii="Calibri" w:hAnsi="Calibri" w:hint="default"/>
      </w:rPr>
    </w:lvl>
    <w:lvl w:ilvl="1" w:tplc="4EE05314">
      <w:start w:val="1"/>
      <w:numFmt w:val="bullet"/>
      <w:lvlText w:val="o"/>
      <w:lvlJc w:val="left"/>
      <w:pPr>
        <w:ind w:left="1440" w:hanging="360"/>
      </w:pPr>
      <w:rPr>
        <w:rFonts w:ascii="Courier New" w:hAnsi="Courier New" w:hint="default"/>
      </w:rPr>
    </w:lvl>
    <w:lvl w:ilvl="2" w:tplc="92F2CD5E">
      <w:start w:val="1"/>
      <w:numFmt w:val="bullet"/>
      <w:lvlText w:val=""/>
      <w:lvlJc w:val="left"/>
      <w:pPr>
        <w:ind w:left="2160" w:hanging="360"/>
      </w:pPr>
      <w:rPr>
        <w:rFonts w:ascii="Wingdings" w:hAnsi="Wingdings" w:hint="default"/>
      </w:rPr>
    </w:lvl>
    <w:lvl w:ilvl="3" w:tplc="0B061EFC">
      <w:start w:val="1"/>
      <w:numFmt w:val="bullet"/>
      <w:lvlText w:val=""/>
      <w:lvlJc w:val="left"/>
      <w:pPr>
        <w:ind w:left="2880" w:hanging="360"/>
      </w:pPr>
      <w:rPr>
        <w:rFonts w:ascii="Symbol" w:hAnsi="Symbol" w:hint="default"/>
      </w:rPr>
    </w:lvl>
    <w:lvl w:ilvl="4" w:tplc="EC54EEB4">
      <w:start w:val="1"/>
      <w:numFmt w:val="bullet"/>
      <w:lvlText w:val="o"/>
      <w:lvlJc w:val="left"/>
      <w:pPr>
        <w:ind w:left="3600" w:hanging="360"/>
      </w:pPr>
      <w:rPr>
        <w:rFonts w:ascii="Courier New" w:hAnsi="Courier New" w:hint="default"/>
      </w:rPr>
    </w:lvl>
    <w:lvl w:ilvl="5" w:tplc="07605A12">
      <w:start w:val="1"/>
      <w:numFmt w:val="bullet"/>
      <w:lvlText w:val=""/>
      <w:lvlJc w:val="left"/>
      <w:pPr>
        <w:ind w:left="4320" w:hanging="360"/>
      </w:pPr>
      <w:rPr>
        <w:rFonts w:ascii="Wingdings" w:hAnsi="Wingdings" w:hint="default"/>
      </w:rPr>
    </w:lvl>
    <w:lvl w:ilvl="6" w:tplc="B964E46E">
      <w:start w:val="1"/>
      <w:numFmt w:val="bullet"/>
      <w:lvlText w:val=""/>
      <w:lvlJc w:val="left"/>
      <w:pPr>
        <w:ind w:left="5040" w:hanging="360"/>
      </w:pPr>
      <w:rPr>
        <w:rFonts w:ascii="Symbol" w:hAnsi="Symbol" w:hint="default"/>
      </w:rPr>
    </w:lvl>
    <w:lvl w:ilvl="7" w:tplc="F2182C78">
      <w:start w:val="1"/>
      <w:numFmt w:val="bullet"/>
      <w:lvlText w:val="o"/>
      <w:lvlJc w:val="left"/>
      <w:pPr>
        <w:ind w:left="5760" w:hanging="360"/>
      </w:pPr>
      <w:rPr>
        <w:rFonts w:ascii="Courier New" w:hAnsi="Courier New" w:hint="default"/>
      </w:rPr>
    </w:lvl>
    <w:lvl w:ilvl="8" w:tplc="6CD499A2">
      <w:start w:val="1"/>
      <w:numFmt w:val="bullet"/>
      <w:lvlText w:val=""/>
      <w:lvlJc w:val="left"/>
      <w:pPr>
        <w:ind w:left="6480" w:hanging="360"/>
      </w:pPr>
      <w:rPr>
        <w:rFonts w:ascii="Wingdings" w:hAnsi="Wingdings" w:hint="default"/>
      </w:rPr>
    </w:lvl>
  </w:abstractNum>
  <w:abstractNum w:abstractNumId="6" w15:restartNumberingAfterBreak="0">
    <w:nsid w:val="55446301"/>
    <w:multiLevelType w:val="hybridMultilevel"/>
    <w:tmpl w:val="3AF079DC"/>
    <w:lvl w:ilvl="0" w:tplc="ED9AC0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F26EF"/>
    <w:multiLevelType w:val="multilevel"/>
    <w:tmpl w:val="9C969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5A7E0D"/>
    <w:multiLevelType w:val="multilevel"/>
    <w:tmpl w:val="00981F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53"/>
    <w:rsid w:val="000111A6"/>
    <w:rsid w:val="00017214"/>
    <w:rsid w:val="000646D1"/>
    <w:rsid w:val="00084518"/>
    <w:rsid w:val="000A0FC9"/>
    <w:rsid w:val="000C3C3F"/>
    <w:rsid w:val="000D7740"/>
    <w:rsid w:val="001109DA"/>
    <w:rsid w:val="0013739F"/>
    <w:rsid w:val="00172975"/>
    <w:rsid w:val="001762C0"/>
    <w:rsid w:val="00194A57"/>
    <w:rsid w:val="001A4843"/>
    <w:rsid w:val="001B503B"/>
    <w:rsid w:val="001C0FCB"/>
    <w:rsid w:val="001C73EE"/>
    <w:rsid w:val="001F57DB"/>
    <w:rsid w:val="0021707B"/>
    <w:rsid w:val="00217E43"/>
    <w:rsid w:val="00245D05"/>
    <w:rsid w:val="00266C59"/>
    <w:rsid w:val="002B66D2"/>
    <w:rsid w:val="002B7A6D"/>
    <w:rsid w:val="002C4FB6"/>
    <w:rsid w:val="002D05DE"/>
    <w:rsid w:val="002D4A0E"/>
    <w:rsid w:val="00313CB1"/>
    <w:rsid w:val="0031775E"/>
    <w:rsid w:val="00320FF8"/>
    <w:rsid w:val="00325401"/>
    <w:rsid w:val="0037549F"/>
    <w:rsid w:val="00392B82"/>
    <w:rsid w:val="003A597B"/>
    <w:rsid w:val="003C008B"/>
    <w:rsid w:val="003C06AA"/>
    <w:rsid w:val="004224F6"/>
    <w:rsid w:val="004235C4"/>
    <w:rsid w:val="00423F72"/>
    <w:rsid w:val="00432592"/>
    <w:rsid w:val="00455554"/>
    <w:rsid w:val="00465BDD"/>
    <w:rsid w:val="00467A9B"/>
    <w:rsid w:val="00490BD5"/>
    <w:rsid w:val="00535323"/>
    <w:rsid w:val="00540472"/>
    <w:rsid w:val="00592D59"/>
    <w:rsid w:val="00593EDC"/>
    <w:rsid w:val="00597CE5"/>
    <w:rsid w:val="005C5B5D"/>
    <w:rsid w:val="005D57B7"/>
    <w:rsid w:val="005F6420"/>
    <w:rsid w:val="00602AAB"/>
    <w:rsid w:val="00620CB5"/>
    <w:rsid w:val="006632E1"/>
    <w:rsid w:val="006A7365"/>
    <w:rsid w:val="006B7C11"/>
    <w:rsid w:val="006E71F8"/>
    <w:rsid w:val="00724981"/>
    <w:rsid w:val="007260E9"/>
    <w:rsid w:val="007449B2"/>
    <w:rsid w:val="00754230"/>
    <w:rsid w:val="00763621"/>
    <w:rsid w:val="0077423A"/>
    <w:rsid w:val="007D4253"/>
    <w:rsid w:val="008219A6"/>
    <w:rsid w:val="00852506"/>
    <w:rsid w:val="008732AB"/>
    <w:rsid w:val="00895301"/>
    <w:rsid w:val="00901A52"/>
    <w:rsid w:val="00904EDD"/>
    <w:rsid w:val="00952AF0"/>
    <w:rsid w:val="00990714"/>
    <w:rsid w:val="009966D8"/>
    <w:rsid w:val="0099751F"/>
    <w:rsid w:val="009D27D3"/>
    <w:rsid w:val="00A4497B"/>
    <w:rsid w:val="00A8711B"/>
    <w:rsid w:val="00A93E7E"/>
    <w:rsid w:val="00AA626F"/>
    <w:rsid w:val="00AB33E2"/>
    <w:rsid w:val="00AD1B4A"/>
    <w:rsid w:val="00AF4D41"/>
    <w:rsid w:val="00B02538"/>
    <w:rsid w:val="00B0313B"/>
    <w:rsid w:val="00B529D2"/>
    <w:rsid w:val="00B64B57"/>
    <w:rsid w:val="00B93B0C"/>
    <w:rsid w:val="00B9505B"/>
    <w:rsid w:val="00B97DC5"/>
    <w:rsid w:val="00BA7EDA"/>
    <w:rsid w:val="00BF5683"/>
    <w:rsid w:val="00BF5E71"/>
    <w:rsid w:val="00BF7F83"/>
    <w:rsid w:val="00C65286"/>
    <w:rsid w:val="00C65F22"/>
    <w:rsid w:val="00C7087E"/>
    <w:rsid w:val="00C978EE"/>
    <w:rsid w:val="00D1281B"/>
    <w:rsid w:val="00D21161"/>
    <w:rsid w:val="00D55AB2"/>
    <w:rsid w:val="00D706DE"/>
    <w:rsid w:val="00D7794E"/>
    <w:rsid w:val="00D85D73"/>
    <w:rsid w:val="00DA2A73"/>
    <w:rsid w:val="00DC2140"/>
    <w:rsid w:val="00DE6436"/>
    <w:rsid w:val="00DF4329"/>
    <w:rsid w:val="00DF6DE2"/>
    <w:rsid w:val="00E21E0C"/>
    <w:rsid w:val="00EB31AC"/>
    <w:rsid w:val="00EC6043"/>
    <w:rsid w:val="00F216A2"/>
    <w:rsid w:val="00F274D8"/>
    <w:rsid w:val="00F661B3"/>
    <w:rsid w:val="00F7220B"/>
    <w:rsid w:val="00FA05BD"/>
    <w:rsid w:val="010D9595"/>
    <w:rsid w:val="12E55455"/>
    <w:rsid w:val="3704B8DB"/>
    <w:rsid w:val="3BA0F0F5"/>
    <w:rsid w:val="3F568B68"/>
    <w:rsid w:val="47718D03"/>
    <w:rsid w:val="673E8175"/>
    <w:rsid w:val="6E1DD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F50A"/>
  <w15:chartTrackingRefBased/>
  <w15:docId w15:val="{ADCF77FE-5974-48CF-A3C5-2C0F9BC1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2AB"/>
    <w:rPr>
      <w:color w:val="0563C1" w:themeColor="hyperlink"/>
      <w:u w:val="single"/>
    </w:rPr>
  </w:style>
  <w:style w:type="character" w:styleId="Strong">
    <w:name w:val="Strong"/>
    <w:basedOn w:val="DefaultParagraphFont"/>
    <w:uiPriority w:val="22"/>
    <w:qFormat/>
    <w:rsid w:val="00B97DC5"/>
    <w:rPr>
      <w:b/>
      <w:bCs/>
    </w:rPr>
  </w:style>
  <w:style w:type="paragraph" w:customStyle="1" w:styleId="paragraph">
    <w:name w:val="paragraph"/>
    <w:basedOn w:val="Normal"/>
    <w:rsid w:val="001C0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0FCB"/>
  </w:style>
  <w:style w:type="character" w:customStyle="1" w:styleId="eop">
    <w:name w:val="eop"/>
    <w:basedOn w:val="DefaultParagraphFont"/>
    <w:rsid w:val="001C0FCB"/>
  </w:style>
  <w:style w:type="character" w:customStyle="1" w:styleId="spellingerror">
    <w:name w:val="spellingerror"/>
    <w:basedOn w:val="DefaultParagraphFont"/>
    <w:rsid w:val="001C0FCB"/>
  </w:style>
  <w:style w:type="paragraph" w:styleId="ListParagraph">
    <w:name w:val="List Paragraph"/>
    <w:basedOn w:val="Normal"/>
    <w:uiPriority w:val="34"/>
    <w:qFormat/>
    <w:rsid w:val="001C0FCB"/>
    <w:pPr>
      <w:ind w:left="720"/>
      <w:contextualSpacing/>
    </w:pPr>
  </w:style>
  <w:style w:type="paragraph" w:styleId="Header">
    <w:name w:val="header"/>
    <w:basedOn w:val="Normal"/>
    <w:link w:val="HeaderChar"/>
    <w:uiPriority w:val="99"/>
    <w:unhideWhenUsed/>
    <w:rsid w:val="001C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FCB"/>
  </w:style>
  <w:style w:type="paragraph" w:styleId="Footer">
    <w:name w:val="footer"/>
    <w:basedOn w:val="Normal"/>
    <w:link w:val="FooterChar"/>
    <w:uiPriority w:val="99"/>
    <w:unhideWhenUsed/>
    <w:rsid w:val="001C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FCB"/>
  </w:style>
  <w:style w:type="character" w:styleId="FollowedHyperlink">
    <w:name w:val="FollowedHyperlink"/>
    <w:basedOn w:val="DefaultParagraphFont"/>
    <w:uiPriority w:val="99"/>
    <w:semiHidden/>
    <w:unhideWhenUsed/>
    <w:rsid w:val="00B529D2"/>
    <w:rPr>
      <w:color w:val="954F72" w:themeColor="followedHyperlink"/>
      <w:u w:val="single"/>
    </w:rPr>
  </w:style>
  <w:style w:type="character" w:styleId="CommentReference">
    <w:name w:val="annotation reference"/>
    <w:basedOn w:val="DefaultParagraphFont"/>
    <w:uiPriority w:val="99"/>
    <w:semiHidden/>
    <w:unhideWhenUsed/>
    <w:rsid w:val="00194A57"/>
    <w:rPr>
      <w:sz w:val="16"/>
      <w:szCs w:val="16"/>
    </w:rPr>
  </w:style>
  <w:style w:type="paragraph" w:styleId="CommentText">
    <w:name w:val="annotation text"/>
    <w:basedOn w:val="Normal"/>
    <w:link w:val="CommentTextChar"/>
    <w:uiPriority w:val="99"/>
    <w:semiHidden/>
    <w:unhideWhenUsed/>
    <w:rsid w:val="00194A57"/>
    <w:pPr>
      <w:spacing w:line="240" w:lineRule="auto"/>
    </w:pPr>
    <w:rPr>
      <w:sz w:val="20"/>
      <w:szCs w:val="20"/>
    </w:rPr>
  </w:style>
  <w:style w:type="character" w:customStyle="1" w:styleId="CommentTextChar">
    <w:name w:val="Comment Text Char"/>
    <w:basedOn w:val="DefaultParagraphFont"/>
    <w:link w:val="CommentText"/>
    <w:uiPriority w:val="99"/>
    <w:semiHidden/>
    <w:rsid w:val="00194A57"/>
    <w:rPr>
      <w:sz w:val="20"/>
      <w:szCs w:val="20"/>
    </w:rPr>
  </w:style>
  <w:style w:type="paragraph" w:styleId="CommentSubject">
    <w:name w:val="annotation subject"/>
    <w:basedOn w:val="CommentText"/>
    <w:next w:val="CommentText"/>
    <w:link w:val="CommentSubjectChar"/>
    <w:uiPriority w:val="99"/>
    <w:semiHidden/>
    <w:unhideWhenUsed/>
    <w:rsid w:val="00194A57"/>
    <w:rPr>
      <w:b/>
      <w:bCs/>
    </w:rPr>
  </w:style>
  <w:style w:type="character" w:customStyle="1" w:styleId="CommentSubjectChar">
    <w:name w:val="Comment Subject Char"/>
    <w:basedOn w:val="CommentTextChar"/>
    <w:link w:val="CommentSubject"/>
    <w:uiPriority w:val="99"/>
    <w:semiHidden/>
    <w:rsid w:val="00194A57"/>
    <w:rPr>
      <w:b/>
      <w:bCs/>
      <w:sz w:val="20"/>
      <w:szCs w:val="20"/>
    </w:rPr>
  </w:style>
  <w:style w:type="paragraph" w:styleId="BalloonText">
    <w:name w:val="Balloon Text"/>
    <w:basedOn w:val="Normal"/>
    <w:link w:val="BalloonTextChar"/>
    <w:uiPriority w:val="99"/>
    <w:semiHidden/>
    <w:unhideWhenUsed/>
    <w:rsid w:val="00194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A57"/>
    <w:rPr>
      <w:rFonts w:ascii="Segoe UI" w:hAnsi="Segoe UI" w:cs="Segoe UI"/>
      <w:sz w:val="18"/>
      <w:szCs w:val="18"/>
    </w:rPr>
  </w:style>
  <w:style w:type="character" w:styleId="UnresolvedMention">
    <w:name w:val="Unresolved Mention"/>
    <w:basedOn w:val="DefaultParagraphFont"/>
    <w:uiPriority w:val="99"/>
    <w:semiHidden/>
    <w:unhideWhenUsed/>
    <w:rsid w:val="0024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977028">
      <w:bodyDiv w:val="1"/>
      <w:marLeft w:val="0"/>
      <w:marRight w:val="0"/>
      <w:marTop w:val="0"/>
      <w:marBottom w:val="0"/>
      <w:divBdr>
        <w:top w:val="none" w:sz="0" w:space="0" w:color="auto"/>
        <w:left w:val="none" w:sz="0" w:space="0" w:color="auto"/>
        <w:bottom w:val="none" w:sz="0" w:space="0" w:color="auto"/>
        <w:right w:val="none" w:sz="0" w:space="0" w:color="auto"/>
      </w:divBdr>
      <w:divsChild>
        <w:div w:id="1348143182">
          <w:marLeft w:val="0"/>
          <w:marRight w:val="0"/>
          <w:marTop w:val="0"/>
          <w:marBottom w:val="0"/>
          <w:divBdr>
            <w:top w:val="none" w:sz="0" w:space="0" w:color="auto"/>
            <w:left w:val="none" w:sz="0" w:space="0" w:color="auto"/>
            <w:bottom w:val="none" w:sz="0" w:space="0" w:color="auto"/>
            <w:right w:val="none" w:sz="0" w:space="0" w:color="auto"/>
          </w:divBdr>
          <w:divsChild>
            <w:div w:id="1029531373">
              <w:marLeft w:val="0"/>
              <w:marRight w:val="0"/>
              <w:marTop w:val="0"/>
              <w:marBottom w:val="0"/>
              <w:divBdr>
                <w:top w:val="none" w:sz="0" w:space="0" w:color="auto"/>
                <w:left w:val="none" w:sz="0" w:space="0" w:color="auto"/>
                <w:bottom w:val="none" w:sz="0" w:space="0" w:color="auto"/>
                <w:right w:val="none" w:sz="0" w:space="0" w:color="auto"/>
              </w:divBdr>
            </w:div>
            <w:div w:id="2105682551">
              <w:marLeft w:val="0"/>
              <w:marRight w:val="0"/>
              <w:marTop w:val="0"/>
              <w:marBottom w:val="0"/>
              <w:divBdr>
                <w:top w:val="none" w:sz="0" w:space="0" w:color="auto"/>
                <w:left w:val="none" w:sz="0" w:space="0" w:color="auto"/>
                <w:bottom w:val="none" w:sz="0" w:space="0" w:color="auto"/>
                <w:right w:val="none" w:sz="0" w:space="0" w:color="auto"/>
              </w:divBdr>
            </w:div>
            <w:div w:id="1365979311">
              <w:marLeft w:val="0"/>
              <w:marRight w:val="0"/>
              <w:marTop w:val="0"/>
              <w:marBottom w:val="0"/>
              <w:divBdr>
                <w:top w:val="none" w:sz="0" w:space="0" w:color="auto"/>
                <w:left w:val="none" w:sz="0" w:space="0" w:color="auto"/>
                <w:bottom w:val="none" w:sz="0" w:space="0" w:color="auto"/>
                <w:right w:val="none" w:sz="0" w:space="0" w:color="auto"/>
              </w:divBdr>
            </w:div>
          </w:divsChild>
        </w:div>
        <w:div w:id="2050491455">
          <w:marLeft w:val="0"/>
          <w:marRight w:val="0"/>
          <w:marTop w:val="0"/>
          <w:marBottom w:val="0"/>
          <w:divBdr>
            <w:top w:val="none" w:sz="0" w:space="0" w:color="auto"/>
            <w:left w:val="none" w:sz="0" w:space="0" w:color="auto"/>
            <w:bottom w:val="none" w:sz="0" w:space="0" w:color="auto"/>
            <w:right w:val="none" w:sz="0" w:space="0" w:color="auto"/>
          </w:divBdr>
          <w:divsChild>
            <w:div w:id="1692992081">
              <w:marLeft w:val="0"/>
              <w:marRight w:val="0"/>
              <w:marTop w:val="0"/>
              <w:marBottom w:val="0"/>
              <w:divBdr>
                <w:top w:val="none" w:sz="0" w:space="0" w:color="auto"/>
                <w:left w:val="none" w:sz="0" w:space="0" w:color="auto"/>
                <w:bottom w:val="none" w:sz="0" w:space="0" w:color="auto"/>
                <w:right w:val="none" w:sz="0" w:space="0" w:color="auto"/>
              </w:divBdr>
            </w:div>
            <w:div w:id="226574986">
              <w:marLeft w:val="0"/>
              <w:marRight w:val="0"/>
              <w:marTop w:val="0"/>
              <w:marBottom w:val="0"/>
              <w:divBdr>
                <w:top w:val="none" w:sz="0" w:space="0" w:color="auto"/>
                <w:left w:val="none" w:sz="0" w:space="0" w:color="auto"/>
                <w:bottom w:val="none" w:sz="0" w:space="0" w:color="auto"/>
                <w:right w:val="none" w:sz="0" w:space="0" w:color="auto"/>
              </w:divBdr>
            </w:div>
            <w:div w:id="1591884870">
              <w:marLeft w:val="0"/>
              <w:marRight w:val="0"/>
              <w:marTop w:val="0"/>
              <w:marBottom w:val="0"/>
              <w:divBdr>
                <w:top w:val="none" w:sz="0" w:space="0" w:color="auto"/>
                <w:left w:val="none" w:sz="0" w:space="0" w:color="auto"/>
                <w:bottom w:val="none" w:sz="0" w:space="0" w:color="auto"/>
                <w:right w:val="none" w:sz="0" w:space="0" w:color="auto"/>
              </w:divBdr>
            </w:div>
            <w:div w:id="1229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is.edu/sites/default/files/2022-10/Admissions%20Funnel%20Report%20documentation%20draft%2003202020.docx" TargetMode="External"/><Relationship Id="rId18" Type="http://schemas.openxmlformats.org/officeDocument/2006/relationships/hyperlink" Target="https://eddie.ds.uillinois.edu/BOE/OpenDocument/opendoc/openDocument.jsp?sIDType=CUID&amp;iDocID=AeNzYc2krV5Ki1uoKa2gMcI" TargetMode="External"/><Relationship Id="rId26" Type="http://schemas.openxmlformats.org/officeDocument/2006/relationships/hyperlink" Target="https://eddie.ds.uillinois.edu/BOE/OpenDocument/opendoc/openDocument.jsp?sIDType=CUID&amp;iDocID=AXI_oIePwU1CnaY5daZ8bNY" TargetMode="External"/><Relationship Id="rId39" Type="http://schemas.openxmlformats.org/officeDocument/2006/relationships/hyperlink" Target="https://eddie.ds.uillinois.edu/BOE/OpenDocument/opendoc/openDocument.jsp?sIDType=CUID&amp;iDocID=AZXKda3IYQJPhlGk2r86TaA" TargetMode="External"/><Relationship Id="rId21" Type="http://schemas.openxmlformats.org/officeDocument/2006/relationships/hyperlink" Target="mailto:insteffect@uis.edu" TargetMode="External"/><Relationship Id="rId34" Type="http://schemas.openxmlformats.org/officeDocument/2006/relationships/hyperlink" Target="https://www.uis.edu/sites/default/files/2022-10/Schedule%20Listing%20Refreshable.docx" TargetMode="External"/><Relationship Id="rId42" Type="http://schemas.openxmlformats.org/officeDocument/2006/relationships/hyperlink" Target="https://eddie.ds.uillinois.edu/BOE/OpenDocument/opendoc/openDocument.jsp?sIDType=CUID&amp;iDocID=AV4sfalx5GVIi.2nn65Ekuk" TargetMode="External"/><Relationship Id="rId47" Type="http://schemas.openxmlformats.org/officeDocument/2006/relationships/hyperlink" Target="https://www.aits.uillinois.edu/UserFiles/Servers/Server_474/File/DS/Business%20Objects/Logging%20into%20EDDIE.pdf" TargetMode="External"/><Relationship Id="rId50" Type="http://schemas.openxmlformats.org/officeDocument/2006/relationships/header" Target="header2.xml"/><Relationship Id="rId7" Type="http://schemas.openxmlformats.org/officeDocument/2006/relationships/hyperlink" Target="https://www.uis.edu/institutionaleffectiveness/institutional-research/data-book/" TargetMode="External"/><Relationship Id="rId2" Type="http://schemas.openxmlformats.org/officeDocument/2006/relationships/styles" Target="styles.xml"/><Relationship Id="rId16" Type="http://schemas.openxmlformats.org/officeDocument/2006/relationships/hyperlink" Target="https://www.uis.edu/sites/default/files/2022-10/Course%20Tracker%20documentation.docx" TargetMode="External"/><Relationship Id="rId29" Type="http://schemas.openxmlformats.org/officeDocument/2006/relationships/hyperlink" Target="https://eddie.ds.uillinois.edu/BOE/OpenDocument/opendoc/openDocument.jsp?sIDType=CUID&amp;iDocID=AdcrjAo2dm5MsjabUAKyFK4" TargetMode="External"/><Relationship Id="rId11" Type="http://schemas.openxmlformats.org/officeDocument/2006/relationships/hyperlink" Target="https://uofi.app.box.com/file/881048452447?s=2szpmzfidarvqvoco4ekbp9f6scfjdlp" TargetMode="External"/><Relationship Id="rId24" Type="http://schemas.openxmlformats.org/officeDocument/2006/relationships/hyperlink" Target="https://www.uis.edu/sites/default/files/2022-10/Active%20Students%20by%20Program.docx" TargetMode="External"/><Relationship Id="rId32" Type="http://schemas.openxmlformats.org/officeDocument/2006/relationships/hyperlink" Target="mailto:insteffect@uis.edu" TargetMode="External"/><Relationship Id="rId37" Type="http://schemas.openxmlformats.org/officeDocument/2006/relationships/hyperlink" Target="https://www.uis.edu/sites/default/files/2022-10/Census%20HC%20Enrollment.docx" TargetMode="External"/><Relationship Id="rId40" Type="http://schemas.openxmlformats.org/officeDocument/2006/relationships/hyperlink" Target="https://www.uis.edu/sites/default/files/2022-10/Current%20HC%20Enrollments.docx" TargetMode="External"/><Relationship Id="rId45" Type="http://schemas.openxmlformats.org/officeDocument/2006/relationships/hyperlink" Target="https://www.uis.edu/sites/default/files/2022-10/Grade%20Distributions.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eddie.ds.uillinois.edu/BOE/OpenDocument/opendoc/openDocument.jsp?sIDType=CUID&amp;iDocID=Ab..inlVDChOmZtM4FIpzCo" TargetMode="External"/><Relationship Id="rId19" Type="http://schemas.openxmlformats.org/officeDocument/2006/relationships/hyperlink" Target="https://eddie.ds.uillinois.edu/BOE/OpenDocument/opendoc/openDocument.jsp?sIDType=CUID&amp;iDocID=AbrJG2T_ThlMvuzA1RveCgE" TargetMode="External"/><Relationship Id="rId31" Type="http://schemas.openxmlformats.org/officeDocument/2006/relationships/hyperlink" Target="https://www.uis.edu/sites/default/files/2022-10/Course%20History%20in%20Schedule.docx" TargetMode="External"/><Relationship Id="rId44" Type="http://schemas.openxmlformats.org/officeDocument/2006/relationships/hyperlink" Target="mailto:insteffect@uis.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die.ds.uillinois.edu/BOE/OpenDocument/opendoc/openDocument.jsp?sIDType=CUID&amp;iDocID=ASTT9qwxHxlHtwXGwPm2YC4" TargetMode="External"/><Relationship Id="rId14" Type="http://schemas.openxmlformats.org/officeDocument/2006/relationships/hyperlink" Target="mailto:insteffect@uis.edu" TargetMode="External"/><Relationship Id="rId22" Type="http://schemas.openxmlformats.org/officeDocument/2006/relationships/hyperlink" Target="mailto:insteffect@uis.edu" TargetMode="External"/><Relationship Id="rId27" Type="http://schemas.openxmlformats.org/officeDocument/2006/relationships/hyperlink" Target="https://www.uis.edu/sites/default/files/2022-10/Student%20Graduation%20Status.docx" TargetMode="External"/><Relationship Id="rId30" Type="http://schemas.openxmlformats.org/officeDocument/2006/relationships/hyperlink" Target="https://www.uis.edu/sites/default/files/2022-10/Course%20History%20in%20Catalog.docx" TargetMode="External"/><Relationship Id="rId35" Type="http://schemas.openxmlformats.org/officeDocument/2006/relationships/hyperlink" Target="mailto:insteffect@uis.edu" TargetMode="External"/><Relationship Id="rId43" Type="http://schemas.openxmlformats.org/officeDocument/2006/relationships/hyperlink" Target="https://www.uis.edu/sites/default/files/2022-10/Fill%20Rates.docx" TargetMode="External"/><Relationship Id="rId48" Type="http://schemas.openxmlformats.org/officeDocument/2006/relationships/header" Target="header1.xml"/><Relationship Id="rId8" Type="http://schemas.openxmlformats.org/officeDocument/2006/relationships/hyperlink" Target="mailto:insteffect@uis.edu"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uofi.app.box.com/file/881049111344" TargetMode="External"/><Relationship Id="rId17" Type="http://schemas.openxmlformats.org/officeDocument/2006/relationships/hyperlink" Target="mailto:insteffect@uis.edu" TargetMode="External"/><Relationship Id="rId25" Type="http://schemas.openxmlformats.org/officeDocument/2006/relationships/hyperlink" Target="mailto:mari4@uis.edu" TargetMode="External"/><Relationship Id="rId33" Type="http://schemas.openxmlformats.org/officeDocument/2006/relationships/hyperlink" Target="https://eddie.ds.uillinois.edu/BOE/OpenDocument/opendoc/openDocument.jsp?sIDType=CUID&amp;iDocID=AYuFqrx403lCgLLD6y36lHs" TargetMode="External"/><Relationship Id="rId38" Type="http://schemas.openxmlformats.org/officeDocument/2006/relationships/hyperlink" Target="mailto:insteffect@uis.edu" TargetMode="External"/><Relationship Id="rId46" Type="http://schemas.openxmlformats.org/officeDocument/2006/relationships/hyperlink" Target="mailto:insteffect@uis.edu" TargetMode="External"/><Relationship Id="rId20" Type="http://schemas.openxmlformats.org/officeDocument/2006/relationships/hyperlink" Target="https://www.uis.edu/sites/default/files/2022-10/Census%20Enrollment%20Trends.docx" TargetMode="External"/><Relationship Id="rId41" Type="http://schemas.openxmlformats.org/officeDocument/2006/relationships/hyperlink" Target="mailto:insteffect@uis.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die.ds.uillinois.edu/BOE/OpenDocument/opendoc/openDocument.jsp?sIDType=CUID&amp;iDocID=ARqWnUZSCeBMs.sgoZumJ2U" TargetMode="External"/><Relationship Id="rId23" Type="http://schemas.openxmlformats.org/officeDocument/2006/relationships/hyperlink" Target="https://eddie.ds.uillinois.edu/BOE/OpenDocument/opendoc/openDocument.jsp?sIDType=CUID&amp;iDocID=AVMi5FaZHI5FiS57WqXHft0" TargetMode="External"/><Relationship Id="rId28" Type="http://schemas.openxmlformats.org/officeDocument/2006/relationships/hyperlink" Target="mailto:mari4@uis.edu" TargetMode="External"/><Relationship Id="rId36" Type="http://schemas.openxmlformats.org/officeDocument/2006/relationships/hyperlink" Target="https://eddie.ds.uillinois.edu/BOE/OpenDocument/opendoc/openDocument.jsp?sIDType=CUID&amp;iDocID=AXl9nZ_wRKFHrQWP04kwsUE"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Dungey, Keenan E</dc:creator>
  <cp:keywords/>
  <dc:description/>
  <cp:lastModifiedBy>Gao, Ya</cp:lastModifiedBy>
  <cp:revision>6</cp:revision>
  <dcterms:created xsi:type="dcterms:W3CDTF">2022-04-11T18:28:00Z</dcterms:created>
  <dcterms:modified xsi:type="dcterms:W3CDTF">2022-10-18T14:42:00Z</dcterms:modified>
</cp:coreProperties>
</file>