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C9072" w14:textId="0A7ECF0F" w:rsidR="000D0582" w:rsidRPr="000D0582" w:rsidRDefault="7F589D9F" w:rsidP="00803E73">
      <w:pPr>
        <w:jc w:val="center"/>
        <w:rPr>
          <w:rFonts w:eastAsia="Times New Roman" w:cs="Times New Roman"/>
          <w:sz w:val="40"/>
          <w:szCs w:val="40"/>
        </w:rPr>
      </w:pPr>
      <w:r w:rsidRPr="7F589D9F">
        <w:rPr>
          <w:rFonts w:eastAsia="Times New Roman" w:cs="Times New Roman"/>
          <w:sz w:val="48"/>
          <w:szCs w:val="48"/>
        </w:rPr>
        <w:t>UNIVERSITY of ILLINOIS SPRINGFIELD</w:t>
      </w:r>
    </w:p>
    <w:p w14:paraId="7F67FA32" w14:textId="77777777" w:rsidR="00803E73" w:rsidRDefault="00803E73" w:rsidP="00803E73">
      <w:pPr>
        <w:jc w:val="center"/>
        <w:rPr>
          <w:rFonts w:eastAsia="Times New Roman" w:cs="Times New Roman"/>
          <w:sz w:val="56"/>
          <w:szCs w:val="56"/>
        </w:rPr>
      </w:pPr>
    </w:p>
    <w:p w14:paraId="03965ABA" w14:textId="6C7D93C8" w:rsidR="7F589D9F" w:rsidRDefault="00A862B4" w:rsidP="00803E73">
      <w:pPr>
        <w:jc w:val="center"/>
        <w:rPr>
          <w:rFonts w:eastAsia="Times New Roman" w:cs="Times New Roman"/>
          <w:sz w:val="56"/>
          <w:szCs w:val="56"/>
        </w:rPr>
      </w:pPr>
      <w:r>
        <w:rPr>
          <w:rFonts w:eastAsia="Times New Roman" w:cs="Times New Roman"/>
          <w:sz w:val="48"/>
          <w:szCs w:val="48"/>
        </w:rPr>
        <w:t>GREEN FEE COMMITTEE</w:t>
      </w:r>
    </w:p>
    <w:p w14:paraId="36C51753" w14:textId="6726AEFE" w:rsidR="260E3E3E" w:rsidRDefault="260E3E3E" w:rsidP="00803E73">
      <w:pPr>
        <w:jc w:val="center"/>
        <w:rPr>
          <w:rFonts w:eastAsia="Times New Roman" w:cs="Times New Roman"/>
          <w:sz w:val="48"/>
          <w:szCs w:val="48"/>
        </w:rPr>
      </w:pPr>
    </w:p>
    <w:p w14:paraId="78B49C87" w14:textId="24D72D9D" w:rsidR="7F589D9F" w:rsidRDefault="7F589D9F" w:rsidP="00803E73">
      <w:pPr>
        <w:jc w:val="center"/>
        <w:rPr>
          <w:rFonts w:eastAsia="Times New Roman" w:cs="Times New Roman"/>
          <w:sz w:val="56"/>
          <w:szCs w:val="56"/>
        </w:rPr>
      </w:pPr>
      <w:r w:rsidRPr="7F589D9F">
        <w:rPr>
          <w:rFonts w:eastAsia="Times New Roman" w:cs="Times New Roman"/>
          <w:sz w:val="48"/>
          <w:szCs w:val="48"/>
        </w:rPr>
        <w:t>BYLAWS</w:t>
      </w:r>
    </w:p>
    <w:p w14:paraId="61BE4206" w14:textId="3233A333" w:rsidR="000D0582" w:rsidRDefault="000D0582" w:rsidP="000D0582">
      <w:pPr>
        <w:jc w:val="center"/>
        <w:rPr>
          <w:rFonts w:ascii="Helvetica" w:hAnsi="Helvetica" w:cs="Arial"/>
          <w:sz w:val="40"/>
          <w:szCs w:val="40"/>
        </w:rPr>
      </w:pPr>
    </w:p>
    <w:p w14:paraId="5AF7CD80" w14:textId="7CBB81D5" w:rsidR="000D0582" w:rsidRDefault="000D0582" w:rsidP="000D0582">
      <w:pPr>
        <w:jc w:val="center"/>
        <w:rPr>
          <w:rFonts w:ascii="Helvetica" w:hAnsi="Helvetica" w:cs="Arial"/>
          <w:sz w:val="40"/>
          <w:szCs w:val="40"/>
        </w:rPr>
      </w:pPr>
    </w:p>
    <w:p w14:paraId="56F0D689" w14:textId="05DABAB4" w:rsidR="00382854" w:rsidRDefault="00382854" w:rsidP="000D0582">
      <w:pPr>
        <w:jc w:val="center"/>
        <w:rPr>
          <w:rFonts w:ascii="Helvetica" w:hAnsi="Helvetica" w:cs="Arial"/>
          <w:sz w:val="40"/>
          <w:szCs w:val="40"/>
        </w:rPr>
      </w:pPr>
    </w:p>
    <w:p w14:paraId="735E43B5" w14:textId="333944B6" w:rsidR="00382854" w:rsidRDefault="00C63AC3" w:rsidP="000D0582">
      <w:pPr>
        <w:jc w:val="center"/>
        <w:rPr>
          <w:rFonts w:ascii="Helvetica" w:hAnsi="Helvetica" w:cs="Arial"/>
          <w:sz w:val="40"/>
          <w:szCs w:val="40"/>
        </w:rPr>
      </w:pPr>
      <w:r>
        <w:rPr>
          <w:rFonts w:ascii="Helvetica" w:hAnsi="Helvetica" w:cs="Arial"/>
          <w:noProof/>
          <w:sz w:val="40"/>
          <w:szCs w:val="40"/>
        </w:rPr>
        <w:drawing>
          <wp:anchor distT="0" distB="0" distL="114300" distR="114300" simplePos="0" relativeHeight="251658240" behindDoc="1" locked="0" layoutInCell="1" allowOverlap="1" wp14:anchorId="4C3F7C8D" wp14:editId="1A1D92B9">
            <wp:simplePos x="0" y="0"/>
            <wp:positionH relativeFrom="margin">
              <wp:align>center</wp:align>
            </wp:positionH>
            <wp:positionV relativeFrom="paragraph">
              <wp:posOffset>28575</wp:posOffset>
            </wp:positionV>
            <wp:extent cx="3490595" cy="1619250"/>
            <wp:effectExtent l="0" t="0" r="0" b="0"/>
            <wp:wrapTight wrapText="bothSides">
              <wp:wrapPolygon edited="0">
                <wp:start x="0" y="0"/>
                <wp:lineTo x="0" y="21346"/>
                <wp:lineTo x="21455" y="21346"/>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Green Fee Graphic Identifier.png"/>
                    <pic:cNvPicPr/>
                  </pic:nvPicPr>
                  <pic:blipFill rotWithShape="1">
                    <a:blip r:embed="rId7">
                      <a:extLst>
                        <a:ext uri="{28A0092B-C50C-407E-A947-70E740481C1C}">
                          <a14:useLocalDpi xmlns:a14="http://schemas.microsoft.com/office/drawing/2010/main" val="0"/>
                        </a:ext>
                      </a:extLst>
                    </a:blip>
                    <a:srcRect l="9717" t="27586" r="11913" b="36051"/>
                    <a:stretch/>
                  </pic:blipFill>
                  <pic:spPr bwMode="auto">
                    <a:xfrm>
                      <a:off x="0" y="0"/>
                      <a:ext cx="3490595"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586C65" w14:textId="14049CD1" w:rsidR="00382854" w:rsidRDefault="00382854" w:rsidP="000D0582">
      <w:pPr>
        <w:jc w:val="center"/>
        <w:rPr>
          <w:rFonts w:ascii="Helvetica" w:hAnsi="Helvetica" w:cs="Arial"/>
          <w:sz w:val="40"/>
          <w:szCs w:val="40"/>
        </w:rPr>
        <w:sectPr w:rsidR="00382854" w:rsidSect="000D0582">
          <w:footerReference w:type="even" r:id="rId8"/>
          <w:pgSz w:w="12240" w:h="15840"/>
          <w:pgMar w:top="1440" w:right="1440" w:bottom="1440" w:left="1440" w:header="720" w:footer="720" w:gutter="0"/>
          <w:cols w:space="720"/>
          <w:vAlign w:val="center"/>
          <w:docGrid w:linePitch="360"/>
        </w:sectPr>
      </w:pPr>
    </w:p>
    <w:sdt>
      <w:sdtPr>
        <w:rPr>
          <w:rFonts w:eastAsiaTheme="minorEastAsia" w:cstheme="minorBidi"/>
          <w:b w:val="0"/>
          <w:bCs w:val="0"/>
          <w:caps w:val="0"/>
          <w:szCs w:val="24"/>
        </w:rPr>
        <w:id w:val="-1358415872"/>
        <w:docPartObj>
          <w:docPartGallery w:val="Table of Contents"/>
          <w:docPartUnique/>
        </w:docPartObj>
      </w:sdtPr>
      <w:sdtEndPr>
        <w:rPr>
          <w:noProof/>
        </w:rPr>
      </w:sdtEndPr>
      <w:sdtContent>
        <w:p w14:paraId="14471ED9" w14:textId="77777777" w:rsidR="00F42E26" w:rsidRPr="00F42E26" w:rsidRDefault="49E24268" w:rsidP="49E24268">
          <w:pPr>
            <w:pStyle w:val="TOCHeading"/>
            <w:rPr>
              <w:rFonts w:eastAsia="Times New Roman" w:cs="Times New Roman"/>
            </w:rPr>
          </w:pPr>
          <w:r w:rsidRPr="49E24268">
            <w:rPr>
              <w:rFonts w:eastAsia="Times New Roman" w:cs="Times New Roman"/>
            </w:rPr>
            <w:t>Table of Contents</w:t>
          </w:r>
        </w:p>
        <w:p w14:paraId="5C8FEDCA" w14:textId="6AD4DAD5" w:rsidR="00EE0D55" w:rsidRDefault="00F42E26" w:rsidP="00CD7D18">
          <w:pPr>
            <w:pStyle w:val="TOC1"/>
          </w:pPr>
          <w:r w:rsidRPr="00382854">
            <w:rPr>
              <w:rFonts w:ascii="Times New Roman" w:hAnsi="Times New Roman" w:cs="Times New Roman"/>
              <w:noProof w:val="0"/>
              <w:sz w:val="24"/>
              <w:szCs w:val="24"/>
            </w:rPr>
            <w:fldChar w:fldCharType="begin"/>
          </w:r>
          <w:r w:rsidRPr="00382854">
            <w:rPr>
              <w:rFonts w:ascii="Times New Roman" w:hAnsi="Times New Roman" w:cs="Times New Roman"/>
              <w:sz w:val="24"/>
              <w:szCs w:val="24"/>
            </w:rPr>
            <w:instrText xml:space="preserve"> TOC \o "1-3" \h \z \u </w:instrText>
          </w:r>
          <w:r w:rsidRPr="00382854">
            <w:rPr>
              <w:rFonts w:ascii="Times New Roman" w:hAnsi="Times New Roman" w:cs="Times New Roman"/>
              <w:noProof w:val="0"/>
              <w:sz w:val="24"/>
              <w:szCs w:val="24"/>
            </w:rPr>
            <w:fldChar w:fldCharType="separate"/>
          </w:r>
          <w:hyperlink w:anchor="_Toc513194848" w:history="1">
            <w:r w:rsidR="00EE0D55" w:rsidRPr="00B248D2">
              <w:rPr>
                <w:rStyle w:val="Hyperlink"/>
              </w:rPr>
              <w:t>Article I: Constitution</w:t>
            </w:r>
            <w:r w:rsidR="00EE0D55">
              <w:rPr>
                <w:webHidden/>
              </w:rPr>
              <w:tab/>
            </w:r>
            <w:r w:rsidR="00EE0D55">
              <w:rPr>
                <w:webHidden/>
              </w:rPr>
              <w:fldChar w:fldCharType="begin"/>
            </w:r>
            <w:r w:rsidR="00EE0D55">
              <w:rPr>
                <w:webHidden/>
              </w:rPr>
              <w:instrText xml:space="preserve"> PAGEREF _Toc513194848 \h </w:instrText>
            </w:r>
            <w:r w:rsidR="00EE0D55">
              <w:rPr>
                <w:webHidden/>
              </w:rPr>
            </w:r>
            <w:r w:rsidR="00EE0D55">
              <w:rPr>
                <w:webHidden/>
              </w:rPr>
              <w:fldChar w:fldCharType="separate"/>
            </w:r>
            <w:r w:rsidR="00EE0D55">
              <w:rPr>
                <w:webHidden/>
              </w:rPr>
              <w:t>1</w:t>
            </w:r>
            <w:r w:rsidR="00EE0D55">
              <w:rPr>
                <w:webHidden/>
              </w:rPr>
              <w:fldChar w:fldCharType="end"/>
            </w:r>
          </w:hyperlink>
        </w:p>
        <w:p w14:paraId="18A246C3" w14:textId="7394D54E" w:rsidR="00EE0D55" w:rsidRDefault="00EE0D55" w:rsidP="00CD7D18">
          <w:pPr>
            <w:pStyle w:val="TOC1"/>
          </w:pPr>
          <w:hyperlink w:anchor="_Toc513194849" w:history="1">
            <w:r w:rsidRPr="00B248D2">
              <w:rPr>
                <w:rStyle w:val="Hyperlink"/>
              </w:rPr>
              <w:t>Article II: Duties of Office</w:t>
            </w:r>
            <w:r>
              <w:rPr>
                <w:webHidden/>
              </w:rPr>
              <w:tab/>
            </w:r>
            <w:r>
              <w:rPr>
                <w:webHidden/>
              </w:rPr>
              <w:fldChar w:fldCharType="begin"/>
            </w:r>
            <w:r>
              <w:rPr>
                <w:webHidden/>
              </w:rPr>
              <w:instrText xml:space="preserve"> PAGEREF _Toc513194849 \h </w:instrText>
            </w:r>
            <w:r>
              <w:rPr>
                <w:webHidden/>
              </w:rPr>
            </w:r>
            <w:r>
              <w:rPr>
                <w:webHidden/>
              </w:rPr>
              <w:fldChar w:fldCharType="separate"/>
            </w:r>
            <w:r>
              <w:rPr>
                <w:webHidden/>
              </w:rPr>
              <w:t>1</w:t>
            </w:r>
            <w:r>
              <w:rPr>
                <w:webHidden/>
              </w:rPr>
              <w:fldChar w:fldCharType="end"/>
            </w:r>
          </w:hyperlink>
        </w:p>
        <w:p w14:paraId="24815B4B" w14:textId="7B200C0F" w:rsidR="00EE0D55" w:rsidRDefault="00EE0D55" w:rsidP="00CD7D18">
          <w:pPr>
            <w:pStyle w:val="TOC1"/>
          </w:pPr>
          <w:hyperlink w:anchor="_Toc513194850" w:history="1">
            <w:r w:rsidRPr="00B248D2">
              <w:rPr>
                <w:rStyle w:val="Hyperlink"/>
              </w:rPr>
              <w:t>Article III: Meetings and Events</w:t>
            </w:r>
            <w:r>
              <w:rPr>
                <w:webHidden/>
              </w:rPr>
              <w:tab/>
            </w:r>
            <w:r>
              <w:rPr>
                <w:webHidden/>
              </w:rPr>
              <w:fldChar w:fldCharType="begin"/>
            </w:r>
            <w:r>
              <w:rPr>
                <w:webHidden/>
              </w:rPr>
              <w:instrText xml:space="preserve"> PAGEREF _Toc513194850 \h </w:instrText>
            </w:r>
            <w:r>
              <w:rPr>
                <w:webHidden/>
              </w:rPr>
            </w:r>
            <w:r>
              <w:rPr>
                <w:webHidden/>
              </w:rPr>
              <w:fldChar w:fldCharType="separate"/>
            </w:r>
            <w:r>
              <w:rPr>
                <w:webHidden/>
              </w:rPr>
              <w:t>3</w:t>
            </w:r>
            <w:r>
              <w:rPr>
                <w:webHidden/>
              </w:rPr>
              <w:fldChar w:fldCharType="end"/>
            </w:r>
          </w:hyperlink>
        </w:p>
        <w:p w14:paraId="1198056B" w14:textId="7AA1CD2F" w:rsidR="00EE0D55" w:rsidRDefault="00EE0D55" w:rsidP="00CD7D18">
          <w:pPr>
            <w:pStyle w:val="TOC1"/>
          </w:pPr>
          <w:hyperlink w:anchor="_Toc513194851" w:history="1">
            <w:r w:rsidR="00CD7D18">
              <w:rPr>
                <w:rStyle w:val="Hyperlink"/>
              </w:rPr>
              <w:t>Article IV: A</w:t>
            </w:r>
            <w:r w:rsidRPr="00B248D2">
              <w:rPr>
                <w:rStyle w:val="Hyperlink"/>
              </w:rPr>
              <w:t>ppointment</w:t>
            </w:r>
            <w:r>
              <w:rPr>
                <w:webHidden/>
              </w:rPr>
              <w:tab/>
            </w:r>
            <w:r>
              <w:rPr>
                <w:webHidden/>
              </w:rPr>
              <w:fldChar w:fldCharType="begin"/>
            </w:r>
            <w:r>
              <w:rPr>
                <w:webHidden/>
              </w:rPr>
              <w:instrText xml:space="preserve"> PAGEREF _Toc513194851 \h </w:instrText>
            </w:r>
            <w:r>
              <w:rPr>
                <w:webHidden/>
              </w:rPr>
            </w:r>
            <w:r>
              <w:rPr>
                <w:webHidden/>
              </w:rPr>
              <w:fldChar w:fldCharType="separate"/>
            </w:r>
            <w:r>
              <w:rPr>
                <w:webHidden/>
              </w:rPr>
              <w:t>3</w:t>
            </w:r>
            <w:r>
              <w:rPr>
                <w:webHidden/>
              </w:rPr>
              <w:fldChar w:fldCharType="end"/>
            </w:r>
          </w:hyperlink>
        </w:p>
        <w:p w14:paraId="3B5C962D" w14:textId="207952D2" w:rsidR="00CD7D18" w:rsidRPr="00CD7D18" w:rsidRDefault="00CD7D18" w:rsidP="00CD7D18">
          <w:pPr>
            <w:pStyle w:val="TOC1"/>
            <w:rPr>
              <w:rStyle w:val="Hyperlink"/>
              <w:color w:val="auto"/>
              <w:u w:val="none"/>
            </w:rPr>
          </w:pPr>
          <w:r w:rsidRPr="00CD7D18">
            <w:rPr>
              <w:rStyle w:val="Hyperlink"/>
              <w:color w:val="auto"/>
              <w:u w:val="none"/>
            </w:rPr>
            <w:t>Article V: Campus Sustainability Coordinators                                                                                              5</w:t>
          </w:r>
        </w:p>
        <w:p w14:paraId="09155910" w14:textId="2B753CFF" w:rsidR="00CD7D18" w:rsidRPr="00CD7D18" w:rsidRDefault="00CD7D18" w:rsidP="00CD7D18">
          <w:pPr>
            <w:pStyle w:val="TOC1"/>
            <w:rPr>
              <w:rStyle w:val="Hyperlink"/>
              <w:color w:val="auto"/>
              <w:u w:val="none"/>
            </w:rPr>
          </w:pPr>
          <w:r w:rsidRPr="00CD7D18">
            <w:rPr>
              <w:rStyle w:val="Hyperlink"/>
              <w:color w:val="auto"/>
              <w:u w:val="none"/>
            </w:rPr>
            <w:t>Article VI: Project Selection and Implementation                                                                                         5</w:t>
          </w:r>
        </w:p>
        <w:p w14:paraId="1014A40E" w14:textId="48EB61D7" w:rsidR="00EE0D55" w:rsidRDefault="00EE0D55" w:rsidP="00CD7D18">
          <w:pPr>
            <w:pStyle w:val="TOC1"/>
          </w:pPr>
          <w:hyperlink w:anchor="_Toc513194852" w:history="1">
            <w:r w:rsidRPr="00B248D2">
              <w:rPr>
                <w:rStyle w:val="Hyperlink"/>
              </w:rPr>
              <w:t>Article VII: Disciplinary Actions Against Members</w:t>
            </w:r>
            <w:r>
              <w:rPr>
                <w:webHidden/>
              </w:rPr>
              <w:tab/>
            </w:r>
            <w:r>
              <w:rPr>
                <w:webHidden/>
              </w:rPr>
              <w:fldChar w:fldCharType="begin"/>
            </w:r>
            <w:r>
              <w:rPr>
                <w:webHidden/>
              </w:rPr>
              <w:instrText xml:space="preserve"> PAGEREF _Toc513194852 \h </w:instrText>
            </w:r>
            <w:r>
              <w:rPr>
                <w:webHidden/>
              </w:rPr>
            </w:r>
            <w:r>
              <w:rPr>
                <w:webHidden/>
              </w:rPr>
              <w:fldChar w:fldCharType="separate"/>
            </w:r>
            <w:r>
              <w:rPr>
                <w:webHidden/>
              </w:rPr>
              <w:t>6</w:t>
            </w:r>
            <w:r>
              <w:rPr>
                <w:webHidden/>
              </w:rPr>
              <w:fldChar w:fldCharType="end"/>
            </w:r>
          </w:hyperlink>
        </w:p>
        <w:p w14:paraId="02E659D2" w14:textId="44B3BC72" w:rsidR="00EE0D55" w:rsidRDefault="00EE0D55" w:rsidP="00CD7D18">
          <w:pPr>
            <w:pStyle w:val="TOC1"/>
          </w:pPr>
          <w:hyperlink w:anchor="_Toc513194853" w:history="1">
            <w:r w:rsidRPr="00B248D2">
              <w:rPr>
                <w:rStyle w:val="Hyperlink"/>
              </w:rPr>
              <w:t>Article VIII: Amending the Bylaws</w:t>
            </w:r>
            <w:r>
              <w:rPr>
                <w:webHidden/>
              </w:rPr>
              <w:tab/>
            </w:r>
            <w:r>
              <w:rPr>
                <w:webHidden/>
              </w:rPr>
              <w:fldChar w:fldCharType="begin"/>
            </w:r>
            <w:r>
              <w:rPr>
                <w:webHidden/>
              </w:rPr>
              <w:instrText xml:space="preserve"> PAGEREF _Toc513194853 \h </w:instrText>
            </w:r>
            <w:r>
              <w:rPr>
                <w:webHidden/>
              </w:rPr>
            </w:r>
            <w:r>
              <w:rPr>
                <w:webHidden/>
              </w:rPr>
              <w:fldChar w:fldCharType="separate"/>
            </w:r>
            <w:r>
              <w:rPr>
                <w:webHidden/>
              </w:rPr>
              <w:t>7</w:t>
            </w:r>
            <w:r>
              <w:rPr>
                <w:webHidden/>
              </w:rPr>
              <w:fldChar w:fldCharType="end"/>
            </w:r>
          </w:hyperlink>
        </w:p>
        <w:p w14:paraId="5A10919F" w14:textId="490B32FE" w:rsidR="00EE0D55" w:rsidRDefault="00EE0D55" w:rsidP="00CD7D18">
          <w:pPr>
            <w:pStyle w:val="TOC1"/>
          </w:pPr>
          <w:hyperlink w:anchor="_Toc513194854" w:history="1">
            <w:r w:rsidRPr="00B248D2">
              <w:rPr>
                <w:rStyle w:val="Hyperlink"/>
              </w:rPr>
              <w:t>Article IX: Parliamentary Procedure</w:t>
            </w:r>
            <w:r>
              <w:rPr>
                <w:webHidden/>
              </w:rPr>
              <w:tab/>
            </w:r>
            <w:r>
              <w:rPr>
                <w:webHidden/>
              </w:rPr>
              <w:fldChar w:fldCharType="begin"/>
            </w:r>
            <w:r>
              <w:rPr>
                <w:webHidden/>
              </w:rPr>
              <w:instrText xml:space="preserve"> PAGEREF _Toc513194854 \h </w:instrText>
            </w:r>
            <w:r>
              <w:rPr>
                <w:webHidden/>
              </w:rPr>
            </w:r>
            <w:r>
              <w:rPr>
                <w:webHidden/>
              </w:rPr>
              <w:fldChar w:fldCharType="separate"/>
            </w:r>
            <w:r>
              <w:rPr>
                <w:webHidden/>
              </w:rPr>
              <w:t>8</w:t>
            </w:r>
            <w:r>
              <w:rPr>
                <w:webHidden/>
              </w:rPr>
              <w:fldChar w:fldCharType="end"/>
            </w:r>
          </w:hyperlink>
        </w:p>
        <w:p w14:paraId="07771B64" w14:textId="4AE20969" w:rsidR="00F42E26" w:rsidRDefault="00F42E26">
          <w:r w:rsidRPr="00382854">
            <w:rPr>
              <w:rFonts w:cs="Times New Roman"/>
              <w:b/>
              <w:bCs/>
              <w:noProof/>
            </w:rPr>
            <w:fldChar w:fldCharType="end"/>
          </w:r>
        </w:p>
      </w:sdtContent>
    </w:sdt>
    <w:p w14:paraId="562E0438" w14:textId="77777777" w:rsidR="000D0582" w:rsidRDefault="000D0582" w:rsidP="000D0582">
      <w:pPr>
        <w:rPr>
          <w:rFonts w:cs="Arial"/>
          <w:sz w:val="26"/>
          <w:szCs w:val="26"/>
        </w:rPr>
      </w:pPr>
    </w:p>
    <w:p w14:paraId="3E64BB66" w14:textId="77777777" w:rsidR="000D0582" w:rsidRDefault="000D0582" w:rsidP="000D0582">
      <w:pPr>
        <w:rPr>
          <w:rFonts w:cs="Arial"/>
          <w:sz w:val="26"/>
          <w:szCs w:val="26"/>
        </w:rPr>
        <w:sectPr w:rsidR="000D0582" w:rsidSect="000D0582">
          <w:headerReference w:type="default" r:id="rId9"/>
          <w:footerReference w:type="default" r:id="rId10"/>
          <w:pgSz w:w="12240" w:h="15840"/>
          <w:pgMar w:top="1440" w:right="1440" w:bottom="1440" w:left="1440" w:header="720" w:footer="720" w:gutter="0"/>
          <w:pgNumType w:fmt="lowerRoman" w:start="1"/>
          <w:cols w:space="720"/>
          <w:docGrid w:linePitch="360"/>
        </w:sectPr>
      </w:pPr>
      <w:bookmarkStart w:id="0" w:name="_GoBack"/>
      <w:bookmarkEnd w:id="0"/>
    </w:p>
    <w:p w14:paraId="02570755" w14:textId="0B1EFBBC" w:rsidR="00EF730A" w:rsidRDefault="000D0582" w:rsidP="005067CE">
      <w:pPr>
        <w:pStyle w:val="Heading1"/>
      </w:pPr>
      <w:bookmarkStart w:id="1" w:name="_Toc513194848"/>
      <w:r w:rsidRPr="005067CE">
        <w:lastRenderedPageBreak/>
        <w:t>Article I: Constitution</w:t>
      </w:r>
      <w:bookmarkEnd w:id="1"/>
    </w:p>
    <w:p w14:paraId="5FC0F775" w14:textId="2AAF6273" w:rsidR="000D0582" w:rsidRDefault="49E24268" w:rsidP="000D0582">
      <w:r>
        <w:t xml:space="preserve">Section 1. Those duties and powers assigned to the </w:t>
      </w:r>
      <w:r w:rsidR="00A862B4">
        <w:t>Green Fee Committee and its representatives</w:t>
      </w:r>
      <w:r>
        <w:t xml:space="preserve"> in the Constitution</w:t>
      </w:r>
      <w:r w:rsidR="00A862B4">
        <w:t>, under the purview of the Student Government Association,</w:t>
      </w:r>
      <w:r>
        <w:t xml:space="preserve"> are con</w:t>
      </w:r>
      <w:r w:rsidR="00BE3991">
        <w:t>sidered as implied under these B</w:t>
      </w:r>
      <w:r>
        <w:t>ylaws.</w:t>
      </w:r>
    </w:p>
    <w:p w14:paraId="08E22A76" w14:textId="77777777" w:rsidR="000D0582" w:rsidRDefault="000D0582" w:rsidP="000D0582"/>
    <w:p w14:paraId="6783AB02" w14:textId="77777777" w:rsidR="000D0582" w:rsidRDefault="49E24268" w:rsidP="000D0582">
      <w:r>
        <w:t>Section 2.  When judging any discrepancies between the Constitution and the Bylaws, the Constitution shall be considered authoritative over these Bylaws.</w:t>
      </w:r>
    </w:p>
    <w:p w14:paraId="41446A21" w14:textId="77777777" w:rsidR="000D0582" w:rsidRDefault="000D0582" w:rsidP="000D0582"/>
    <w:p w14:paraId="78A85E3C" w14:textId="2F61ECB1" w:rsidR="000D0582" w:rsidRDefault="49E24268" w:rsidP="000D0582">
      <w:r>
        <w:t>Section 3. For the purpose of resolution of any conflicts between the Constitution and Bylaws, the Bylaws shall be utilized to interpret language contained within the Constitution.</w:t>
      </w:r>
    </w:p>
    <w:p w14:paraId="54F0A7CB" w14:textId="77777777" w:rsidR="0059495F" w:rsidRDefault="0059495F" w:rsidP="000D0582"/>
    <w:p w14:paraId="5AC202E3" w14:textId="12654708" w:rsidR="0059495F" w:rsidRDefault="49E24268" w:rsidP="000D0582">
      <w:r>
        <w:t>Section 4. In the event th</w:t>
      </w:r>
      <w:r w:rsidR="00A862B4">
        <w:t>at the Constitution is amended by the Student Government Association</w:t>
      </w:r>
      <w:r>
        <w:t xml:space="preserve">, </w:t>
      </w:r>
      <w:r w:rsidR="00DD4674">
        <w:t>the Parliamentarian</w:t>
      </w:r>
      <w:r>
        <w:t xml:space="preserve"> shall, at the next scheduled meeting of the </w:t>
      </w:r>
      <w:r w:rsidR="00A862B4">
        <w:t>Green Fee Committee</w:t>
      </w:r>
      <w:r>
        <w:t xml:space="preserve">, provide an interpretation of the Constitution Amendment and an opinion to the </w:t>
      </w:r>
      <w:r w:rsidR="00A862B4">
        <w:t xml:space="preserve">Committee </w:t>
      </w:r>
      <w:r>
        <w:t>as to whether the Constit</w:t>
      </w:r>
      <w:r w:rsidR="00BE3991">
        <w:t>ution Amendment necessitates an amendment to</w:t>
      </w:r>
      <w:r>
        <w:t xml:space="preserve"> the Bylaws.</w:t>
      </w:r>
    </w:p>
    <w:p w14:paraId="764E7D99" w14:textId="77777777" w:rsidR="0059495F" w:rsidRDefault="0059495F" w:rsidP="000D0582"/>
    <w:p w14:paraId="3C35457A" w14:textId="0067F5BE" w:rsidR="0059495F" w:rsidRDefault="49E24268" w:rsidP="000D0582">
      <w:r>
        <w:t xml:space="preserve">Section 5. In the event that the Parliamentarian determines such an amendment should be made, the Parliamentarian shall propose such an amendment to the Bylaws, in accordance with the procedure established herein for the amendment of </w:t>
      </w:r>
      <w:r w:rsidR="00BE3991">
        <w:t xml:space="preserve">the </w:t>
      </w:r>
      <w:r>
        <w:t>same.</w:t>
      </w:r>
    </w:p>
    <w:p w14:paraId="5ED7C275" w14:textId="7226DD57" w:rsidR="00EF730A" w:rsidRDefault="000D0582" w:rsidP="005067CE">
      <w:pPr>
        <w:pStyle w:val="Heading1"/>
      </w:pPr>
      <w:bookmarkStart w:id="2" w:name="_Toc513194849"/>
      <w:r>
        <w:t>Article II: Duties of Office</w:t>
      </w:r>
      <w:bookmarkEnd w:id="2"/>
    </w:p>
    <w:p w14:paraId="776DAC58" w14:textId="3B4DCD64" w:rsidR="000D0582" w:rsidRDefault="49E24268" w:rsidP="00EF730A">
      <w:pPr>
        <w:jc w:val="both"/>
      </w:pPr>
      <w:r>
        <w:t xml:space="preserve">Section 1. </w:t>
      </w:r>
      <w:r w:rsidR="00A862B4">
        <w:t>Chair</w:t>
      </w:r>
      <w:r w:rsidR="00BE3991">
        <w:t>(s)</w:t>
      </w:r>
    </w:p>
    <w:p w14:paraId="4579A8E0" w14:textId="534BB360" w:rsidR="000D0582" w:rsidRDefault="00A862B4" w:rsidP="00EF730A">
      <w:pPr>
        <w:ind w:left="720"/>
        <w:jc w:val="both"/>
      </w:pPr>
      <w:r>
        <w:t>Clause A. As the leader</w:t>
      </w:r>
      <w:r w:rsidR="00BE3991">
        <w:t>(s)</w:t>
      </w:r>
      <w:r>
        <w:t xml:space="preserve"> of Th</w:t>
      </w:r>
      <w:r w:rsidR="00BE3991">
        <w:t>e Green Fee Committee, the Chair(s)</w:t>
      </w:r>
      <w:r>
        <w:t xml:space="preserve"> will have the responsibility to maintain said committee.</w:t>
      </w:r>
    </w:p>
    <w:p w14:paraId="67506B6B" w14:textId="77777777" w:rsidR="000D0582" w:rsidRDefault="000D0582" w:rsidP="00EF730A">
      <w:pPr>
        <w:jc w:val="both"/>
      </w:pPr>
    </w:p>
    <w:p w14:paraId="1335E41B" w14:textId="360624EC" w:rsidR="000D0582" w:rsidRDefault="49E24268" w:rsidP="00EF730A">
      <w:pPr>
        <w:ind w:left="720"/>
        <w:jc w:val="both"/>
      </w:pPr>
      <w:r>
        <w:t xml:space="preserve">Clause B. </w:t>
      </w:r>
      <w:r w:rsidR="00A862B4">
        <w:t>A Chair</w:t>
      </w:r>
      <w:r>
        <w:t xml:space="preserve"> will email a complete agenda to the </w:t>
      </w:r>
      <w:r w:rsidR="00A862B4">
        <w:t>Green Fee Committee</w:t>
      </w:r>
      <w:r>
        <w:t xml:space="preserve"> at-large no later than twenty-four (24) hours before a regularly scheduled meeting.</w:t>
      </w:r>
    </w:p>
    <w:p w14:paraId="157C996E" w14:textId="77777777" w:rsidR="000D0582" w:rsidRDefault="000D0582" w:rsidP="00EF730A">
      <w:pPr>
        <w:jc w:val="both"/>
      </w:pPr>
    </w:p>
    <w:p w14:paraId="6816DE96" w14:textId="3F3CCC0B" w:rsidR="000D0582" w:rsidRDefault="00A862B4" w:rsidP="00EF730A">
      <w:pPr>
        <w:ind w:left="720"/>
        <w:jc w:val="both"/>
      </w:pPr>
      <w:r>
        <w:t xml:space="preserve">Clause C. A Chair </w:t>
      </w:r>
      <w:r w:rsidR="49E24268">
        <w:t>can delegate duties to members as he/she sees fit, provided the duty does not conflict with any provision in the Constitution or Bylaws.</w:t>
      </w:r>
    </w:p>
    <w:p w14:paraId="50660139" w14:textId="77777777" w:rsidR="000D0582" w:rsidRDefault="000D0582" w:rsidP="00EF730A">
      <w:pPr>
        <w:jc w:val="both"/>
      </w:pPr>
    </w:p>
    <w:p w14:paraId="7449D4A6" w14:textId="02514979" w:rsidR="000D0582" w:rsidRDefault="49E24268" w:rsidP="00EF730A">
      <w:pPr>
        <w:ind w:left="720"/>
        <w:jc w:val="both"/>
      </w:pPr>
      <w:r>
        <w:t xml:space="preserve">Clause D. The </w:t>
      </w:r>
      <w:r w:rsidR="00A862B4">
        <w:t xml:space="preserve">Chair(s) </w:t>
      </w:r>
      <w:r>
        <w:t xml:space="preserve">shall maintain, throughout the course of the academic year, an electronic archive of documents pertaining </w:t>
      </w:r>
      <w:r w:rsidR="00A862B4">
        <w:t>to the administration of the Green Fee Committee</w:t>
      </w:r>
      <w:r>
        <w:t xml:space="preserve">. At the end of the </w:t>
      </w:r>
      <w:r w:rsidR="00A862B4">
        <w:t>Chair</w:t>
      </w:r>
      <w:r>
        <w:t xml:space="preserve">’s term, this archive will be given to the new incoming </w:t>
      </w:r>
      <w:r w:rsidR="00A862B4">
        <w:t>Chair.</w:t>
      </w:r>
    </w:p>
    <w:p w14:paraId="4F6FE88D" w14:textId="77777777" w:rsidR="000D0582" w:rsidRDefault="000D0582" w:rsidP="00EF730A">
      <w:pPr>
        <w:jc w:val="both"/>
      </w:pPr>
    </w:p>
    <w:p w14:paraId="133959FE" w14:textId="4EDB0212" w:rsidR="000D0582" w:rsidRDefault="49E24268" w:rsidP="00EF730A">
      <w:pPr>
        <w:ind w:left="720"/>
        <w:jc w:val="both"/>
      </w:pPr>
      <w:r>
        <w:t xml:space="preserve">Clause E. The </w:t>
      </w:r>
      <w:r w:rsidR="00A862B4">
        <w:t>Chair</w:t>
      </w:r>
      <w:r w:rsidR="00DD4674">
        <w:t>(s)</w:t>
      </w:r>
      <w:r>
        <w:t xml:space="preserve"> shall be responsible for ensuring that all UIS students</w:t>
      </w:r>
      <w:r w:rsidR="00A862B4">
        <w:t>, staff, and faculty</w:t>
      </w:r>
      <w:r>
        <w:t xml:space="preserve"> are able to speak at the </w:t>
      </w:r>
      <w:r w:rsidR="00BE3991">
        <w:t xml:space="preserve">Green Fee Committee </w:t>
      </w:r>
      <w:r>
        <w:t>meetings.</w:t>
      </w:r>
    </w:p>
    <w:p w14:paraId="65BAC430" w14:textId="685881B2" w:rsidR="000D0582" w:rsidRDefault="000D0582" w:rsidP="00EF730A">
      <w:pPr>
        <w:jc w:val="both"/>
      </w:pPr>
    </w:p>
    <w:p w14:paraId="49054412" w14:textId="7FDD350C" w:rsidR="000D0582" w:rsidRDefault="49E24268" w:rsidP="00EF730A">
      <w:pPr>
        <w:ind w:left="720"/>
        <w:jc w:val="both"/>
      </w:pPr>
      <w:r>
        <w:t xml:space="preserve">Clause F. Whenever a </w:t>
      </w:r>
      <w:r w:rsidR="00A862B4">
        <w:t>proposition is passed</w:t>
      </w:r>
      <w:r>
        <w:t xml:space="preserve">, the </w:t>
      </w:r>
      <w:r w:rsidR="00A862B4">
        <w:t>Chair(s) will sign a hard copy of the proposal signifying that the proposition</w:t>
      </w:r>
      <w:r>
        <w:t xml:space="preserve"> has passed with the majority needed.</w:t>
      </w:r>
    </w:p>
    <w:p w14:paraId="6A115030" w14:textId="77777777" w:rsidR="000D0582" w:rsidRDefault="000D0582" w:rsidP="00EF730A">
      <w:pPr>
        <w:jc w:val="both"/>
      </w:pPr>
      <w:r>
        <w:t xml:space="preserve"> </w:t>
      </w:r>
    </w:p>
    <w:p w14:paraId="353E1FA0" w14:textId="60C7ED0D" w:rsidR="000D0582" w:rsidRDefault="49E24268" w:rsidP="00EF730A">
      <w:pPr>
        <w:ind w:left="720"/>
        <w:jc w:val="both"/>
      </w:pPr>
      <w:r>
        <w:lastRenderedPageBreak/>
        <w:t xml:space="preserve">Clause G. The </w:t>
      </w:r>
      <w:r w:rsidR="00A862B4">
        <w:t>Chair</w:t>
      </w:r>
      <w:r w:rsidR="00DD4674">
        <w:t>(s)</w:t>
      </w:r>
      <w:r>
        <w:t xml:space="preserve"> will serve as or nominate a representative to the </w:t>
      </w:r>
      <w:r w:rsidR="00A862B4">
        <w:t>Student Government Association</w:t>
      </w:r>
      <w:r w:rsidR="005556CE">
        <w:t xml:space="preserve"> (SGA)</w:t>
      </w:r>
      <w:r w:rsidR="00A862B4">
        <w:t xml:space="preserve"> in the spring of the Academic year</w:t>
      </w:r>
      <w:r w:rsidR="005556CE">
        <w:t xml:space="preserve"> to update SGA on the proceedings of the committee</w:t>
      </w:r>
      <w:r>
        <w:t>.</w:t>
      </w:r>
    </w:p>
    <w:p w14:paraId="3561B410" w14:textId="53417D51" w:rsidR="000D0582" w:rsidRDefault="00671A18" w:rsidP="00EF730A">
      <w:pPr>
        <w:jc w:val="both"/>
      </w:pPr>
      <w:r>
        <w:tab/>
      </w:r>
    </w:p>
    <w:p w14:paraId="004595A5" w14:textId="11C37266" w:rsidR="000D0582" w:rsidRDefault="005556CE" w:rsidP="00EF730A">
      <w:pPr>
        <w:jc w:val="both"/>
      </w:pPr>
      <w:r>
        <w:t>Section 2</w:t>
      </w:r>
      <w:r w:rsidR="49E24268">
        <w:t>. Treasurer</w:t>
      </w:r>
    </w:p>
    <w:p w14:paraId="088A8787" w14:textId="77777777" w:rsidR="000D0582" w:rsidRDefault="000D0582" w:rsidP="00EF730A">
      <w:pPr>
        <w:jc w:val="both"/>
      </w:pPr>
    </w:p>
    <w:p w14:paraId="457DFC71" w14:textId="727712B9" w:rsidR="000D0582" w:rsidRDefault="49E24268" w:rsidP="00EF730A">
      <w:pPr>
        <w:ind w:left="720"/>
        <w:jc w:val="both"/>
      </w:pPr>
      <w:r>
        <w:t xml:space="preserve">Clause A. Upon the request of any member of </w:t>
      </w:r>
      <w:r w:rsidR="005556CE">
        <w:t>Green Fee Committee</w:t>
      </w:r>
      <w:r w:rsidR="005D3757">
        <w:t xml:space="preserve"> </w:t>
      </w:r>
      <w:r>
        <w:t>the Treasurer</w:t>
      </w:r>
      <w:r w:rsidR="005D3757">
        <w:t xml:space="preserve">, under the stewardship of a </w:t>
      </w:r>
      <w:r w:rsidR="00EE0D55">
        <w:t>staff/</w:t>
      </w:r>
      <w:r w:rsidR="005D3757">
        <w:t>faculty member,</w:t>
      </w:r>
      <w:r>
        <w:t xml:space="preserve"> will provide a report of the </w:t>
      </w:r>
      <w:r w:rsidR="005556CE">
        <w:t>Committee’</w:t>
      </w:r>
      <w:r>
        <w:t xml:space="preserve">s current finances to the </w:t>
      </w:r>
      <w:r w:rsidR="005556CE">
        <w:t xml:space="preserve">Committee </w:t>
      </w:r>
      <w:r>
        <w:t xml:space="preserve">at-large at its next meeting. This report will be placed in an online report prior to it being presented to the </w:t>
      </w:r>
      <w:r w:rsidR="005556CE">
        <w:t>Committee</w:t>
      </w:r>
      <w:r>
        <w:t xml:space="preserve"> at-large.</w:t>
      </w:r>
    </w:p>
    <w:p w14:paraId="0D4A5E53" w14:textId="77777777" w:rsidR="000D0582" w:rsidRDefault="000D0582" w:rsidP="00EF730A">
      <w:pPr>
        <w:jc w:val="both"/>
      </w:pPr>
    </w:p>
    <w:p w14:paraId="79115431" w14:textId="713CC055" w:rsidR="000D0582" w:rsidRDefault="49E24268" w:rsidP="00EF730A">
      <w:pPr>
        <w:ind w:left="720"/>
        <w:jc w:val="both"/>
      </w:pPr>
      <w:r>
        <w:t xml:space="preserve">Clause B. The Treasurer will submit to the </w:t>
      </w:r>
      <w:r w:rsidR="005556CE">
        <w:t>Chair(s)</w:t>
      </w:r>
      <w:r>
        <w:t xml:space="preserve"> a total list of inc</w:t>
      </w:r>
      <w:r w:rsidR="005556CE">
        <w:t>ome and payments made by the Committee</w:t>
      </w:r>
      <w:r>
        <w:t xml:space="preserve"> over the course of the </w:t>
      </w:r>
      <w:r w:rsidR="005556CE">
        <w:t>academic year. The Chair(s)</w:t>
      </w:r>
      <w:r>
        <w:t xml:space="preserve"> will then place this report in the electronic archive.</w:t>
      </w:r>
    </w:p>
    <w:p w14:paraId="28D7C4ED" w14:textId="77777777" w:rsidR="000D0582" w:rsidRDefault="000D0582" w:rsidP="00EF730A">
      <w:pPr>
        <w:jc w:val="both"/>
      </w:pPr>
    </w:p>
    <w:p w14:paraId="36B344D1" w14:textId="384F9854" w:rsidR="005556CE" w:rsidRDefault="005556CE" w:rsidP="00EF730A">
      <w:pPr>
        <w:ind w:left="720"/>
        <w:jc w:val="both"/>
      </w:pPr>
      <w:r>
        <w:t>Clause C. Any proposal</w:t>
      </w:r>
      <w:r w:rsidR="49E24268">
        <w:t xml:space="preserve"> regarding budgeta</w:t>
      </w:r>
      <w:r>
        <w:t xml:space="preserve">ry or monetary issues of the Green Fee </w:t>
      </w:r>
    </w:p>
    <w:p w14:paraId="78AA8BF0" w14:textId="7DC6DBC5" w:rsidR="000D0582" w:rsidRDefault="005556CE" w:rsidP="005556CE">
      <w:pPr>
        <w:ind w:left="720"/>
        <w:jc w:val="both"/>
      </w:pPr>
      <w:r>
        <w:t xml:space="preserve">Committee will be presented to the SGA </w:t>
      </w:r>
      <w:r w:rsidR="49E24268">
        <w:t xml:space="preserve">by the Treasurer, upon </w:t>
      </w:r>
      <w:r>
        <w:t>presentation to</w:t>
      </w:r>
      <w:r w:rsidR="49E24268">
        <w:t xml:space="preserve"> the SGA at-large.</w:t>
      </w:r>
    </w:p>
    <w:p w14:paraId="50EA13F2" w14:textId="3E5339BD" w:rsidR="005D3757" w:rsidRDefault="005D3757" w:rsidP="005556CE">
      <w:pPr>
        <w:ind w:left="720"/>
        <w:jc w:val="both"/>
      </w:pPr>
    </w:p>
    <w:p w14:paraId="41C78035" w14:textId="77777777" w:rsidR="000D0582" w:rsidRDefault="000D0582" w:rsidP="00EF730A">
      <w:pPr>
        <w:jc w:val="both"/>
      </w:pPr>
    </w:p>
    <w:p w14:paraId="1D8E3B36" w14:textId="658EF561" w:rsidR="000D0582" w:rsidRDefault="005556CE" w:rsidP="00EF730A">
      <w:pPr>
        <w:jc w:val="both"/>
      </w:pPr>
      <w:r>
        <w:t>Section 3</w:t>
      </w:r>
      <w:r w:rsidR="49E24268">
        <w:t>. Secretary</w:t>
      </w:r>
    </w:p>
    <w:p w14:paraId="748244CE" w14:textId="77777777" w:rsidR="000D0582" w:rsidRDefault="000D0582" w:rsidP="00EF730A">
      <w:pPr>
        <w:jc w:val="both"/>
      </w:pPr>
    </w:p>
    <w:p w14:paraId="449689E6" w14:textId="3555787E" w:rsidR="000D0582" w:rsidRDefault="49E24268" w:rsidP="00EF730A">
      <w:pPr>
        <w:ind w:left="720"/>
        <w:jc w:val="both"/>
      </w:pPr>
      <w:r>
        <w:t>Clause A. The Secretary must complete the minutes of a give</w:t>
      </w:r>
      <w:r w:rsidR="005556CE">
        <w:t>n meeting within seven (7) days</w:t>
      </w:r>
      <w:r>
        <w:t xml:space="preserve"> after the meeting took place. After the minutes are approved</w:t>
      </w:r>
      <w:r w:rsidR="005556CE">
        <w:t>, at the following Committee meeting, they will be placed on the Green Fee Committee</w:t>
      </w:r>
      <w:r>
        <w:t xml:space="preserve"> website as soon as possible.</w:t>
      </w:r>
    </w:p>
    <w:p w14:paraId="5E350828" w14:textId="77777777" w:rsidR="000D0582" w:rsidRDefault="000D0582" w:rsidP="00EF730A">
      <w:pPr>
        <w:jc w:val="both"/>
      </w:pPr>
    </w:p>
    <w:p w14:paraId="3386CAF0" w14:textId="6130D981" w:rsidR="000D0582" w:rsidRDefault="49E24268" w:rsidP="00EF730A">
      <w:pPr>
        <w:ind w:left="720"/>
        <w:jc w:val="both"/>
      </w:pPr>
      <w:r>
        <w:t xml:space="preserve">Clause B. The Secretary, throughout the course of the academic year, will compile an electronic archive of the </w:t>
      </w:r>
      <w:r w:rsidR="00DD4674">
        <w:t>Green Fee Committee’s</w:t>
      </w:r>
      <w:r>
        <w:t xml:space="preserve"> minutes, agendas and correspondences. At the end of the Secretary’s term, this archive will be given to the new incoming Secretary.</w:t>
      </w:r>
    </w:p>
    <w:p w14:paraId="55241BF3" w14:textId="77777777" w:rsidR="000D0582" w:rsidRDefault="000D0582" w:rsidP="00EF730A">
      <w:pPr>
        <w:jc w:val="both"/>
      </w:pPr>
    </w:p>
    <w:p w14:paraId="65510D0C" w14:textId="3FF7FB0D" w:rsidR="000D0582" w:rsidRDefault="49E24268" w:rsidP="00EF730A">
      <w:pPr>
        <w:ind w:left="720"/>
        <w:jc w:val="both"/>
      </w:pPr>
      <w:r>
        <w:t>Clause C. All correspondence to the</w:t>
      </w:r>
      <w:r w:rsidR="005556CE">
        <w:t xml:space="preserve"> Chair(s) of the Green Fee Committee,</w:t>
      </w:r>
      <w:r>
        <w:t xml:space="preserve"> Executive Committee</w:t>
      </w:r>
      <w:r w:rsidR="005556CE">
        <w:t xml:space="preserve">, </w:t>
      </w:r>
      <w:r>
        <w:t>or the SGA at-large will be distributed within twenty-four (24) hours of its receipt by the Secretary.</w:t>
      </w:r>
    </w:p>
    <w:p w14:paraId="716E620B" w14:textId="77777777" w:rsidR="000D0582" w:rsidRDefault="000D0582" w:rsidP="00EF730A">
      <w:pPr>
        <w:jc w:val="both"/>
      </w:pPr>
    </w:p>
    <w:p w14:paraId="32B43449" w14:textId="61372C04" w:rsidR="000D0582" w:rsidRDefault="49E24268" w:rsidP="00EF730A">
      <w:pPr>
        <w:ind w:left="720"/>
        <w:jc w:val="both"/>
      </w:pPr>
      <w:r>
        <w:t xml:space="preserve">Clause D. When a </w:t>
      </w:r>
      <w:r w:rsidR="005556CE">
        <w:t>proposal</w:t>
      </w:r>
      <w:r>
        <w:t xml:space="preserve"> passes, the Secretary will sign the </w:t>
      </w:r>
      <w:r w:rsidR="005556CE">
        <w:t>proposal</w:t>
      </w:r>
      <w:r>
        <w:t xml:space="preserve"> signifying that the </w:t>
      </w:r>
      <w:r w:rsidR="005D3757">
        <w:t xml:space="preserve">proposal </w:t>
      </w:r>
      <w:r>
        <w:t>has been entered into the archives.</w:t>
      </w:r>
    </w:p>
    <w:p w14:paraId="4646AAC3" w14:textId="77777777" w:rsidR="000D0582" w:rsidRDefault="000D0582" w:rsidP="00EF730A">
      <w:pPr>
        <w:jc w:val="both"/>
      </w:pPr>
    </w:p>
    <w:p w14:paraId="2011D74E" w14:textId="1EBAC58C" w:rsidR="000D0582" w:rsidRDefault="005556CE" w:rsidP="00EF730A">
      <w:pPr>
        <w:jc w:val="both"/>
      </w:pPr>
      <w:r>
        <w:t>Section 4</w:t>
      </w:r>
      <w:r w:rsidR="49E24268">
        <w:t>. Parliamentarian</w:t>
      </w:r>
    </w:p>
    <w:p w14:paraId="677D845B" w14:textId="77777777" w:rsidR="000D0582" w:rsidRDefault="000D0582" w:rsidP="00EF730A">
      <w:pPr>
        <w:jc w:val="both"/>
      </w:pPr>
    </w:p>
    <w:p w14:paraId="554B79AA" w14:textId="1F7775BA" w:rsidR="000D0582" w:rsidRDefault="49E24268" w:rsidP="00EF730A">
      <w:pPr>
        <w:ind w:left="720"/>
        <w:jc w:val="both"/>
      </w:pPr>
      <w:r>
        <w:t xml:space="preserve">Clause A. The Parliamentarian shall have a non-binding, advisory vote on the </w:t>
      </w:r>
      <w:r w:rsidR="005556CE">
        <w:t xml:space="preserve">Green Fee Committee </w:t>
      </w:r>
      <w:r>
        <w:t>at-large.</w:t>
      </w:r>
    </w:p>
    <w:p w14:paraId="4B874A18" w14:textId="77777777" w:rsidR="000D0582" w:rsidRDefault="000D0582" w:rsidP="00EF730A">
      <w:pPr>
        <w:jc w:val="both"/>
      </w:pPr>
    </w:p>
    <w:p w14:paraId="203264AB" w14:textId="77777777" w:rsidR="000D0582" w:rsidRDefault="49E24268" w:rsidP="00EF730A">
      <w:pPr>
        <w:ind w:left="720"/>
        <w:jc w:val="both"/>
      </w:pPr>
      <w:r>
        <w:t>Clause B. The Parliamentarian shall serve as the Chair of the Constitution and Rules Committee, where he/she will possess a binding vote.</w:t>
      </w:r>
    </w:p>
    <w:p w14:paraId="484CC7D1" w14:textId="77777777" w:rsidR="000D0582" w:rsidRDefault="000D0582" w:rsidP="00EF730A">
      <w:pPr>
        <w:jc w:val="both"/>
      </w:pPr>
    </w:p>
    <w:p w14:paraId="449A72A5" w14:textId="32F19DB1" w:rsidR="000D0582" w:rsidRDefault="49E24268" w:rsidP="00EF730A">
      <w:pPr>
        <w:ind w:left="720"/>
        <w:jc w:val="both"/>
      </w:pPr>
      <w:r>
        <w:lastRenderedPageBreak/>
        <w:t xml:space="preserve">Clause C. The Parliamentarian shall act as the chief interpreter of the Constitution and Bylaws, subject to a 2/3 veto </w:t>
      </w:r>
      <w:r w:rsidR="005556CE">
        <w:t>of the Committee or SGA</w:t>
      </w:r>
      <w:r>
        <w:t xml:space="preserve"> at-large.</w:t>
      </w:r>
    </w:p>
    <w:p w14:paraId="742CF5FC" w14:textId="77777777" w:rsidR="000D0582" w:rsidRDefault="000D0582" w:rsidP="00EF730A">
      <w:pPr>
        <w:jc w:val="both"/>
      </w:pPr>
    </w:p>
    <w:p w14:paraId="7BE5C0C6" w14:textId="70A485CA" w:rsidR="000D0582" w:rsidRDefault="49E24268" w:rsidP="00EF730A">
      <w:pPr>
        <w:ind w:left="720"/>
        <w:jc w:val="both"/>
      </w:pPr>
      <w:r>
        <w:t>Cl</w:t>
      </w:r>
      <w:r w:rsidR="00B07388">
        <w:t>ause D. As the keeper of the Green Fee Committee</w:t>
      </w:r>
      <w:r>
        <w:t xml:space="preserve"> Bylaws, the Parliamentarian shall be responsible for enforcing the Constitution</w:t>
      </w:r>
      <w:r w:rsidR="00B07388">
        <w:t xml:space="preserve"> of SGA within the Green Fee Committee</w:t>
      </w:r>
      <w:r>
        <w:t xml:space="preserve">, Bylaws, </w:t>
      </w:r>
      <w:r w:rsidR="0046114E">
        <w:t>and Proposals.</w:t>
      </w:r>
    </w:p>
    <w:p w14:paraId="64649366" w14:textId="77777777" w:rsidR="000D0582" w:rsidRDefault="000D0582" w:rsidP="00EF730A">
      <w:pPr>
        <w:jc w:val="both"/>
      </w:pPr>
    </w:p>
    <w:p w14:paraId="017795A9" w14:textId="481758C5" w:rsidR="000D0582" w:rsidRDefault="00A75957" w:rsidP="00EF730A">
      <w:pPr>
        <w:jc w:val="both"/>
      </w:pPr>
      <w:r>
        <w:t>Section 5</w:t>
      </w:r>
      <w:r w:rsidR="0046114E">
        <w:t>. Representatives</w:t>
      </w:r>
    </w:p>
    <w:p w14:paraId="63B5338F" w14:textId="77777777" w:rsidR="000D0582" w:rsidRDefault="000D0582" w:rsidP="00EF730A">
      <w:pPr>
        <w:jc w:val="both"/>
      </w:pPr>
    </w:p>
    <w:p w14:paraId="3987D383" w14:textId="2786CC8F" w:rsidR="000D0582" w:rsidRDefault="0046114E" w:rsidP="00EF730A">
      <w:pPr>
        <w:ind w:left="720"/>
        <w:jc w:val="both"/>
      </w:pPr>
      <w:r>
        <w:t>Clause A. While Representatives are appointed by the SGA</w:t>
      </w:r>
      <w:r w:rsidR="49E24268">
        <w:t xml:space="preserve"> to represent a specific constituency</w:t>
      </w:r>
      <w:r>
        <w:t xml:space="preserve"> of the UIS community, a </w:t>
      </w:r>
      <w:r w:rsidR="00B07388">
        <w:t>Representative</w:t>
      </w:r>
      <w:r w:rsidR="49E24268">
        <w:t xml:space="preserve"> may voice a concern from a student outside of his or her respective constituency.</w:t>
      </w:r>
    </w:p>
    <w:p w14:paraId="2D475038" w14:textId="20321AFA" w:rsidR="000D0582" w:rsidRDefault="000D0582" w:rsidP="00EF730A">
      <w:pPr>
        <w:jc w:val="both"/>
      </w:pPr>
      <w:r>
        <w:t xml:space="preserve"> </w:t>
      </w:r>
    </w:p>
    <w:p w14:paraId="08F28CED" w14:textId="6795082B" w:rsidR="00EF730A" w:rsidRDefault="00671A18" w:rsidP="00E33092">
      <w:pPr>
        <w:pStyle w:val="Heading1"/>
      </w:pPr>
      <w:bookmarkStart w:id="3" w:name="_Toc513194850"/>
      <w:r>
        <w:t>Article II</w:t>
      </w:r>
      <w:r w:rsidR="00EF730A">
        <w:t>I: Meetings and Events</w:t>
      </w:r>
      <w:bookmarkEnd w:id="3"/>
    </w:p>
    <w:p w14:paraId="5C150423" w14:textId="4B0DF0D6" w:rsidR="00EF730A" w:rsidRDefault="0046114E" w:rsidP="00A373D0">
      <w:pPr>
        <w:jc w:val="both"/>
      </w:pPr>
      <w:r>
        <w:t>Section 1. All proposals</w:t>
      </w:r>
      <w:r w:rsidR="49E24268">
        <w:t xml:space="preserve"> shall</w:t>
      </w:r>
      <w:r>
        <w:t xml:space="preserve"> be sent to the Chair/Co-Chair of the Green Fee Committee no later than noon three calendar days</w:t>
      </w:r>
      <w:r w:rsidR="49E24268">
        <w:t xml:space="preserve"> before the </w:t>
      </w:r>
      <w:r>
        <w:t xml:space="preserve">meeting in which the proposal </w:t>
      </w:r>
      <w:r w:rsidR="49E24268">
        <w:t>will be presented in order for it to be placed on the agenda.</w:t>
      </w:r>
    </w:p>
    <w:p w14:paraId="2D4C9AB7" w14:textId="77777777" w:rsidR="00EF730A" w:rsidRDefault="00EF730A" w:rsidP="00A373D0">
      <w:pPr>
        <w:jc w:val="both"/>
      </w:pPr>
    </w:p>
    <w:p w14:paraId="6ED83CD0" w14:textId="4E6320EA" w:rsidR="00EF730A" w:rsidRDefault="49E24268" w:rsidP="00A373D0">
      <w:pPr>
        <w:jc w:val="both"/>
      </w:pPr>
      <w:r>
        <w:t>Section 2. All budgetary and other monetary proposals require a roll call vote.</w:t>
      </w:r>
      <w:r w:rsidR="00B07388">
        <w:t xml:space="preserve">  These proposals will then be presented to the SGA at-large.</w:t>
      </w:r>
    </w:p>
    <w:p w14:paraId="78A1EBB3" w14:textId="77777777" w:rsidR="00EF730A" w:rsidRDefault="00EF730A" w:rsidP="00A373D0">
      <w:pPr>
        <w:jc w:val="both"/>
      </w:pPr>
    </w:p>
    <w:p w14:paraId="76DC20D8" w14:textId="7FAB4F3C" w:rsidR="00EF730A" w:rsidRDefault="49E24268" w:rsidP="00A373D0">
      <w:pPr>
        <w:jc w:val="both"/>
      </w:pPr>
      <w:r>
        <w:t xml:space="preserve">Section 3. Each member is responsible for attending the </w:t>
      </w:r>
      <w:r w:rsidR="0046114E">
        <w:t>Green Fee Committee Meetings.  When unable to attend a meeting the representative is required to email the Chair</w:t>
      </w:r>
      <w:r w:rsidR="00DD4674">
        <w:t>(s)</w:t>
      </w:r>
      <w:r w:rsidR="0046114E">
        <w:t xml:space="preserve"> with a notification, twenty-four (24) hours before the meeting to be missed. It is expected that the member will</w:t>
      </w:r>
      <w:r w:rsidR="00C63AC3">
        <w:t xml:space="preserve"> have</w:t>
      </w:r>
      <w:r w:rsidR="00DA3B7C">
        <w:t xml:space="preserve"> read and will</w:t>
      </w:r>
      <w:r w:rsidR="0046114E">
        <w:t xml:space="preserve"> include notes on that week’s agenda within their email.</w:t>
      </w:r>
    </w:p>
    <w:p w14:paraId="75E4F12E" w14:textId="77777777" w:rsidR="00EF730A" w:rsidRDefault="00EF730A" w:rsidP="00A373D0">
      <w:pPr>
        <w:jc w:val="both"/>
      </w:pPr>
    </w:p>
    <w:p w14:paraId="6B057582" w14:textId="6373F456" w:rsidR="00EF730A" w:rsidRDefault="0046114E" w:rsidP="00A373D0">
      <w:pPr>
        <w:jc w:val="both"/>
      </w:pPr>
      <w:r>
        <w:t xml:space="preserve">Section 4. </w:t>
      </w:r>
      <w:r w:rsidR="00B07388">
        <w:t xml:space="preserve">Casual attire is appropriate for most </w:t>
      </w:r>
      <w:r>
        <w:t>Green Fee Committee</w:t>
      </w:r>
      <w:r w:rsidR="49E24268">
        <w:t xml:space="preserve"> </w:t>
      </w:r>
      <w:r w:rsidR="00B07388">
        <w:t>functions.</w:t>
      </w:r>
      <w:r w:rsidR="00C63AC3">
        <w:t xml:space="preserve">  Exceptions to this will be emailed to members at least twenty-four (24) hours in advance of the function.</w:t>
      </w:r>
    </w:p>
    <w:p w14:paraId="4B79E98C" w14:textId="04DA15B8" w:rsidR="00EF730A" w:rsidRDefault="00EF730A" w:rsidP="00A373D0">
      <w:pPr>
        <w:jc w:val="both"/>
      </w:pPr>
    </w:p>
    <w:p w14:paraId="3D7FF16F" w14:textId="55639DB3" w:rsidR="009C563F" w:rsidRDefault="009C563F" w:rsidP="00A373D0">
      <w:pPr>
        <w:jc w:val="both"/>
      </w:pPr>
      <w:r>
        <w:t xml:space="preserve">Section 5.  Provided that the students hold the majority in members present at the meeting in which voting occurs, quorum will be met as long as three fifths of the voting members are present at said meeting.   </w:t>
      </w:r>
    </w:p>
    <w:p w14:paraId="36CC3438" w14:textId="23A287D3" w:rsidR="009C563F" w:rsidRDefault="009C563F" w:rsidP="00A373D0">
      <w:pPr>
        <w:jc w:val="both"/>
      </w:pPr>
    </w:p>
    <w:p w14:paraId="1F017A4D" w14:textId="14123E69" w:rsidR="00EF730A" w:rsidRDefault="009C563F" w:rsidP="00A373D0">
      <w:pPr>
        <w:jc w:val="both"/>
      </w:pPr>
      <w:r>
        <w:t>Section 6</w:t>
      </w:r>
      <w:r w:rsidR="49E24268">
        <w:t>. Abstention votes do not count towards the yeas or nays in voting in any situation. Should a majority of the voting quorum abs</w:t>
      </w:r>
      <w:r w:rsidR="00B07388">
        <w:t>tain from voting, the proposal</w:t>
      </w:r>
      <w:r w:rsidR="49E24268">
        <w:t xml:space="preserve"> shall be tabled until the next meeting when it will be placed on the agenda.</w:t>
      </w:r>
    </w:p>
    <w:p w14:paraId="14BC7ACC" w14:textId="2A0D7E0B" w:rsidR="7F4AAB42" w:rsidRDefault="7F4AAB42" w:rsidP="7F4AAB42">
      <w:pPr>
        <w:jc w:val="both"/>
      </w:pPr>
    </w:p>
    <w:p w14:paraId="62A93D97" w14:textId="3B3227F0" w:rsidR="009C563F" w:rsidRDefault="009C563F" w:rsidP="7F4AAB42">
      <w:pPr>
        <w:jc w:val="both"/>
      </w:pPr>
    </w:p>
    <w:p w14:paraId="26041875" w14:textId="4CF3ED04" w:rsidR="00A373D0" w:rsidRDefault="00671A18" w:rsidP="005067CE">
      <w:pPr>
        <w:pStyle w:val="Heading1"/>
      </w:pPr>
      <w:bookmarkStart w:id="4" w:name="_Toc513194851"/>
      <w:r>
        <w:t>Article IV</w:t>
      </w:r>
      <w:r w:rsidR="00A373D0">
        <w:t xml:space="preserve">: </w:t>
      </w:r>
      <w:r>
        <w:t>appointment</w:t>
      </w:r>
      <w:bookmarkEnd w:id="4"/>
    </w:p>
    <w:p w14:paraId="062B127B" w14:textId="77777777" w:rsidR="00A373D0" w:rsidRDefault="49E24268" w:rsidP="00A373D0">
      <w:pPr>
        <w:jc w:val="both"/>
      </w:pPr>
      <w:r>
        <w:t>Section 1. Introduction</w:t>
      </w:r>
    </w:p>
    <w:p w14:paraId="3D70A138" w14:textId="77777777" w:rsidR="00A373D0" w:rsidRDefault="00A373D0" w:rsidP="00A373D0">
      <w:pPr>
        <w:jc w:val="both"/>
      </w:pPr>
    </w:p>
    <w:p w14:paraId="24E5C573" w14:textId="0D03CA49" w:rsidR="00A373D0" w:rsidRDefault="49E24268" w:rsidP="00A373D0">
      <w:pPr>
        <w:ind w:left="720"/>
        <w:jc w:val="both"/>
      </w:pPr>
      <w:r>
        <w:t>Clause A. Student Elections are an integral part of the Student Governance process.</w:t>
      </w:r>
      <w:r w:rsidR="00B07388">
        <w:t xml:space="preserve">  Upon the election of the members of the SGA, candidates for the Green Fee Committee may be </w:t>
      </w:r>
      <w:r w:rsidR="00B07388">
        <w:lastRenderedPageBreak/>
        <w:t>nominated.</w:t>
      </w:r>
      <w:r w:rsidR="00671A18">
        <w:t xml:space="preserve">  Candidates may be nominated by a member of the facult</w:t>
      </w:r>
      <w:r w:rsidR="00E07AED">
        <w:t xml:space="preserve">y, staff, or student body, including themselves, at least three business days before the meeting in which Green Fee Committee Appointment is on the Agenda of the </w:t>
      </w:r>
      <w:r w:rsidR="00A75957">
        <w:t xml:space="preserve">Sustainability Committee.  </w:t>
      </w:r>
      <w:r w:rsidR="00DD4674">
        <w:t>Nominees</w:t>
      </w:r>
      <w:r>
        <w:t xml:space="preserve"> are reminded that the manner in which they conduct and represent themselves and others reflects upon both themselves as individuals, as well as the organization</w:t>
      </w:r>
      <w:r w:rsidR="00DD4674">
        <w:t xml:space="preserve"> as a whole. As such, nominees</w:t>
      </w:r>
      <w:r>
        <w:t xml:space="preserve"> must ensure that their conduct, materials and statements are truthful and of the highest ethical standards as befits students at an institution of higher education.</w:t>
      </w:r>
    </w:p>
    <w:p w14:paraId="1DD49A08" w14:textId="77777777" w:rsidR="00A373D0" w:rsidRDefault="00A373D0" w:rsidP="00A373D0">
      <w:pPr>
        <w:jc w:val="both"/>
      </w:pPr>
    </w:p>
    <w:p w14:paraId="0025E2CD" w14:textId="63624AEA" w:rsidR="00A373D0" w:rsidRDefault="00DD4674" w:rsidP="00A373D0">
      <w:pPr>
        <w:ind w:left="720"/>
        <w:jc w:val="both"/>
      </w:pPr>
      <w:r>
        <w:t>Clause B. Nominees</w:t>
      </w:r>
      <w:r w:rsidR="49E24268">
        <w:t xml:space="preserve"> are further reminded that the ultimate goal of the </w:t>
      </w:r>
      <w:r>
        <w:t>appointment</w:t>
      </w:r>
      <w:r w:rsidR="49E24268">
        <w:t xml:space="preserve"> process is to be seated on the </w:t>
      </w:r>
      <w:r w:rsidR="00B07388">
        <w:t>Green Fee Committee</w:t>
      </w:r>
      <w:r w:rsidR="49E24268">
        <w:t xml:space="preserve"> as a representative of students</w:t>
      </w:r>
      <w:r w:rsidR="00B07388">
        <w:t>, staff, and faculty</w:t>
      </w:r>
      <w:r w:rsidR="49E24268">
        <w:t xml:space="preserve"> at the University. All aspects of your conduct throughout the </w:t>
      </w:r>
      <w:r w:rsidR="00B07388">
        <w:t>appointment</w:t>
      </w:r>
      <w:r w:rsidR="49E24268">
        <w:t xml:space="preserve"> process should seek to enhance th</w:t>
      </w:r>
      <w:r w:rsidR="00B07388">
        <w:t>e reputation of the students, the committee, and the</w:t>
      </w:r>
      <w:r w:rsidR="49E24268">
        <w:t xml:space="preserve"> Association.</w:t>
      </w:r>
    </w:p>
    <w:p w14:paraId="487A874C" w14:textId="7160F525" w:rsidR="00A373D0" w:rsidRDefault="00671A18" w:rsidP="00A373D0">
      <w:r>
        <w:tab/>
      </w:r>
    </w:p>
    <w:p w14:paraId="2FA9920A" w14:textId="196F6411" w:rsidR="00671A18" w:rsidRDefault="00671A18" w:rsidP="00671A18">
      <w:pPr>
        <w:ind w:left="720"/>
      </w:pPr>
      <w:r>
        <w:t>Clause C: There will be no less than five (5) and no more than seven (7) voting student members on the Green Fee Committee.  There will be no less than two (2) and no more than four (4) members of the faculty or staff</w:t>
      </w:r>
      <w:r w:rsidR="009C563F">
        <w:t xml:space="preserve"> of UIS, appointed by the Campus Sustainability Committee</w:t>
      </w:r>
      <w:r w:rsidR="00E07AED">
        <w:t>,</w:t>
      </w:r>
      <w:r>
        <w:t xml:space="preserve"> as voting members upon the committee.</w:t>
      </w:r>
      <w:r w:rsidR="00A75957">
        <w:t xml:space="preserve">  The</w:t>
      </w:r>
      <w:r w:rsidR="00A75957" w:rsidRPr="00A75957">
        <w:rPr>
          <w:rFonts w:ascii="Calibri" w:eastAsia="Calibri" w:hAnsi="Calibri" w:cs="Times New Roman"/>
        </w:rPr>
        <w:t xml:space="preserve"> </w:t>
      </w:r>
      <w:r w:rsidR="00A75957" w:rsidRPr="00A75957">
        <w:t>Grounds Superintendent and Vice-Chancellor of Facilities and Services</w:t>
      </w:r>
      <w:r w:rsidR="00A75957">
        <w:t xml:space="preserve"> will have permanent seats upon the committee.  </w:t>
      </w:r>
      <w:r w:rsidR="00E07AED">
        <w:t>Two campus sustainability coordinators will serve as non-voting members of the committee.</w:t>
      </w:r>
      <w:r w:rsidR="00C63AC3">
        <w:t xml:space="preserve">  </w:t>
      </w:r>
    </w:p>
    <w:p w14:paraId="1FE08342" w14:textId="52C03FA5" w:rsidR="009C563F" w:rsidRDefault="009C563F" w:rsidP="00671A18">
      <w:pPr>
        <w:ind w:left="720"/>
      </w:pPr>
    </w:p>
    <w:p w14:paraId="3456791B" w14:textId="674526D8" w:rsidR="009C563F" w:rsidRDefault="009C563F" w:rsidP="00671A18">
      <w:pPr>
        <w:ind w:left="720"/>
      </w:pPr>
      <w:r>
        <w:t>Clause D:</w:t>
      </w:r>
      <w:r w:rsidR="00531251">
        <w:t xml:space="preserve">  Executive positions are reserved by the student members of the Committee.  At the first regularly scheduled Green Fee Committee Meeting, election to executive positions shall appear on the Agenda.  Simple majority of voting members on the Committee, provided quorum is met, is required to elect members to executive positions. </w:t>
      </w:r>
    </w:p>
    <w:p w14:paraId="40DED150" w14:textId="77777777" w:rsidR="009C563F" w:rsidRDefault="009C563F" w:rsidP="00A373D0"/>
    <w:p w14:paraId="1FA54AA0" w14:textId="445D0D94" w:rsidR="00A373D0" w:rsidRDefault="00DD4674" w:rsidP="00A373D0">
      <w:r>
        <w:t>Section 2. Appointment</w:t>
      </w:r>
      <w:r w:rsidR="49E24268">
        <w:t xml:space="preserve"> Regulations</w:t>
      </w:r>
    </w:p>
    <w:p w14:paraId="232CA016" w14:textId="77777777" w:rsidR="00A373D0" w:rsidRDefault="00A373D0" w:rsidP="00A373D0"/>
    <w:p w14:paraId="02063C2B" w14:textId="2657F429" w:rsidR="00A373D0" w:rsidRDefault="49E24268" w:rsidP="00A373D0">
      <w:pPr>
        <w:ind w:left="720"/>
      </w:pPr>
      <w:r>
        <w:t xml:space="preserve">Clause A. </w:t>
      </w:r>
      <w:r w:rsidR="00DD4674">
        <w:t>Nominees</w:t>
      </w:r>
      <w:r>
        <w:t xml:space="preserve"> are responsible for knowing and </w:t>
      </w:r>
      <w:r w:rsidR="00DD4674">
        <w:t xml:space="preserve">complying with all appointment </w:t>
      </w:r>
      <w:r>
        <w:t>regulations.</w:t>
      </w:r>
    </w:p>
    <w:p w14:paraId="443EFEBC" w14:textId="77777777" w:rsidR="00A373D0" w:rsidRDefault="00A373D0" w:rsidP="00A373D0"/>
    <w:p w14:paraId="3FBF4638" w14:textId="64885038" w:rsidR="00A373D0" w:rsidRDefault="7F4AAB42" w:rsidP="00A373D0">
      <w:pPr>
        <w:ind w:left="1440"/>
        <w:jc w:val="both"/>
      </w:pPr>
      <w:r>
        <w:t xml:space="preserve">Sub-clause 1.  </w:t>
      </w:r>
      <w:r w:rsidR="00B07388">
        <w:t>A</w:t>
      </w:r>
      <w:r w:rsidR="00DD4674">
        <w:t xml:space="preserve"> nominee</w:t>
      </w:r>
      <w:r w:rsidR="00B07388">
        <w:t xml:space="preserve"> showing interest in the Green Fee Committee is required to submit a resume with a cover le</w:t>
      </w:r>
      <w:r w:rsidR="00A75957">
        <w:t>tter to the Campus Sustainability Committee</w:t>
      </w:r>
      <w:r w:rsidR="00B07388">
        <w:t xml:space="preserve"> detailing their interest and qualifications for a seat on the Committee.</w:t>
      </w:r>
      <w:r w:rsidR="00A75957">
        <w:t xml:space="preserve">  Further, upon invitation, the nominee shall submit a formal application to the Campus Sustainability Committee.</w:t>
      </w:r>
      <w:r w:rsidR="00B07388">
        <w:t xml:space="preserve">  </w:t>
      </w:r>
    </w:p>
    <w:p w14:paraId="27F5AD9C" w14:textId="77777777" w:rsidR="00A373D0" w:rsidRDefault="00A373D0" w:rsidP="00A373D0">
      <w:pPr>
        <w:jc w:val="both"/>
      </w:pPr>
    </w:p>
    <w:p w14:paraId="41329018" w14:textId="13BD892F" w:rsidR="00A373D0" w:rsidRDefault="49E24268" w:rsidP="00671A18">
      <w:pPr>
        <w:ind w:left="1440"/>
        <w:jc w:val="both"/>
      </w:pPr>
      <w:r>
        <w:t xml:space="preserve">Sub-clause 2. </w:t>
      </w:r>
      <w:r w:rsidR="00671A18">
        <w:t>Upon the</w:t>
      </w:r>
      <w:r w:rsidR="00DD4674">
        <w:t xml:space="preserve"> night of appointment, Nominee</w:t>
      </w:r>
      <w:r w:rsidR="00671A18">
        <w:t xml:space="preserve">s will be able to address the SGA as a whole with a maximum of a five (5) minute statement advocating for their </w:t>
      </w:r>
      <w:r w:rsidR="00E07AED">
        <w:t>membership</w:t>
      </w:r>
      <w:r w:rsidR="00671A18">
        <w:t xml:space="preserve"> to the Green Fee Committee.</w:t>
      </w:r>
    </w:p>
    <w:p w14:paraId="1EAE9F39" w14:textId="77777777" w:rsidR="00E07AED" w:rsidRDefault="00E07AED" w:rsidP="00671A18">
      <w:pPr>
        <w:ind w:left="1440"/>
        <w:jc w:val="both"/>
      </w:pPr>
    </w:p>
    <w:p w14:paraId="173ECEDE" w14:textId="6E5D05F4" w:rsidR="00E07AED" w:rsidRDefault="00E07AED" w:rsidP="00E07AED">
      <w:pPr>
        <w:ind w:left="1440"/>
        <w:jc w:val="both"/>
      </w:pPr>
      <w:r>
        <w:t xml:space="preserve">Sub-clause 3: As appointment to the Green Fee Committee is under the purview of the SGA and not the immediate purview of the student body at-large, campaigning, outside of the five (5) minute statement under Sub-clause 2, is not necessary and is grounds for dismissal from candidacy.  </w:t>
      </w:r>
    </w:p>
    <w:p w14:paraId="439C7436" w14:textId="77777777" w:rsidR="00EE0D55" w:rsidRDefault="00EE0D55" w:rsidP="00EE0D55">
      <w:pPr>
        <w:rPr>
          <w:b/>
          <w:sz w:val="28"/>
          <w:szCs w:val="28"/>
        </w:rPr>
      </w:pPr>
    </w:p>
    <w:p w14:paraId="5808FBC3" w14:textId="061736C2" w:rsidR="00EE0D55" w:rsidRDefault="00EE0D55" w:rsidP="00EE0D55">
      <w:pPr>
        <w:jc w:val="center"/>
        <w:rPr>
          <w:b/>
          <w:sz w:val="28"/>
          <w:szCs w:val="28"/>
        </w:rPr>
      </w:pPr>
      <w:r>
        <w:rPr>
          <w:b/>
          <w:sz w:val="28"/>
          <w:szCs w:val="28"/>
        </w:rPr>
        <w:lastRenderedPageBreak/>
        <w:t>ARTICLE V: CAMPUS SUSTAINABILITY COORDINATORS</w:t>
      </w:r>
    </w:p>
    <w:p w14:paraId="4AFE10BF" w14:textId="198A61B4" w:rsidR="00EE0D55" w:rsidRDefault="00EE0D55" w:rsidP="00EE0D55">
      <w:pPr>
        <w:ind w:left="1440"/>
        <w:jc w:val="center"/>
        <w:rPr>
          <w:b/>
          <w:sz w:val="28"/>
          <w:szCs w:val="28"/>
        </w:rPr>
      </w:pPr>
    </w:p>
    <w:p w14:paraId="6CD2F388" w14:textId="77777777" w:rsidR="00EE0D55" w:rsidRPr="00EE0D55" w:rsidRDefault="00EE0D55" w:rsidP="00EE0D55">
      <w:pPr>
        <w:ind w:left="1440"/>
        <w:rPr>
          <w:b/>
          <w:sz w:val="28"/>
          <w:szCs w:val="28"/>
        </w:rPr>
      </w:pPr>
    </w:p>
    <w:p w14:paraId="366C2F91" w14:textId="4255B5F8" w:rsidR="00EE0D55" w:rsidRDefault="00EE0D55" w:rsidP="00EE0D55">
      <w:pPr>
        <w:ind w:left="720"/>
        <w:jc w:val="both"/>
      </w:pPr>
      <w:r>
        <w:t>Clause A</w:t>
      </w:r>
      <w:r>
        <w:t>: Under the direction of the members of the committee and the Chair(s) of the Campus Sus</w:t>
      </w:r>
      <w:r>
        <w:t>tainability Committee, the faculty member(s), serving on the Green Fee Committee,</w:t>
      </w:r>
      <w:r>
        <w:t xml:space="preserve"> reserve the right to hire two student sustainability coordinators to execute duties of the Green Fee Committee.  Further, one summer position will be made available for the continued progression of projects outside of the academic year.</w:t>
      </w:r>
    </w:p>
    <w:p w14:paraId="21D5D446" w14:textId="56D24416" w:rsidR="00DA3B7C" w:rsidRDefault="00DA3B7C" w:rsidP="00E07AED">
      <w:pPr>
        <w:ind w:left="1440"/>
        <w:jc w:val="both"/>
      </w:pPr>
    </w:p>
    <w:p w14:paraId="5B8ADE07" w14:textId="2AEA307F" w:rsidR="00DA3B7C" w:rsidRDefault="00DA3B7C" w:rsidP="00DA3B7C">
      <w:pPr>
        <w:jc w:val="center"/>
        <w:rPr>
          <w:b/>
          <w:sz w:val="28"/>
          <w:szCs w:val="28"/>
        </w:rPr>
      </w:pPr>
      <w:r w:rsidRPr="00DA3B7C">
        <w:rPr>
          <w:b/>
          <w:sz w:val="28"/>
          <w:szCs w:val="28"/>
        </w:rPr>
        <w:t>ARTICLE</w:t>
      </w:r>
      <w:r>
        <w:rPr>
          <w:b/>
          <w:sz w:val="28"/>
          <w:szCs w:val="28"/>
        </w:rPr>
        <w:t xml:space="preserve"> V</w:t>
      </w:r>
      <w:r w:rsidR="00EE0D55">
        <w:rPr>
          <w:b/>
          <w:sz w:val="28"/>
          <w:szCs w:val="28"/>
        </w:rPr>
        <w:t>I</w:t>
      </w:r>
      <w:r>
        <w:rPr>
          <w:b/>
          <w:sz w:val="28"/>
          <w:szCs w:val="28"/>
        </w:rPr>
        <w:t>:  PROJECT SELECTION AND IMPLEMENTATION</w:t>
      </w:r>
    </w:p>
    <w:p w14:paraId="6C26D44A" w14:textId="1C9F7A58" w:rsidR="00DA3B7C" w:rsidRDefault="00DA3B7C" w:rsidP="00DA3B7C">
      <w:pPr>
        <w:jc w:val="center"/>
        <w:rPr>
          <w:b/>
          <w:sz w:val="28"/>
          <w:szCs w:val="28"/>
        </w:rPr>
      </w:pPr>
    </w:p>
    <w:p w14:paraId="0AAD4FCA" w14:textId="32D0DD13" w:rsidR="005D2FC6" w:rsidRDefault="00DA3B7C" w:rsidP="004235FF">
      <w:pPr>
        <w:jc w:val="both"/>
      </w:pPr>
      <w:r>
        <w:tab/>
      </w:r>
      <w:r w:rsidR="005D2FC6">
        <w:t>Section 1.  Eligibility</w:t>
      </w:r>
    </w:p>
    <w:p w14:paraId="11BDFBE5" w14:textId="1E6BAD53" w:rsidR="005D2FC6" w:rsidRDefault="005D2FC6" w:rsidP="004235FF">
      <w:pPr>
        <w:jc w:val="both"/>
      </w:pPr>
      <w:r>
        <w:tab/>
      </w:r>
    </w:p>
    <w:p w14:paraId="23E4F8A9" w14:textId="524D4A26" w:rsidR="005D2FC6" w:rsidRDefault="005D2FC6" w:rsidP="004235FF">
      <w:pPr>
        <w:jc w:val="both"/>
      </w:pPr>
    </w:p>
    <w:p w14:paraId="512BE1BD" w14:textId="1E7278DF" w:rsidR="005D2FC6" w:rsidRDefault="005D2FC6" w:rsidP="00EE0D55">
      <w:pPr>
        <w:ind w:left="720"/>
        <w:jc w:val="both"/>
      </w:pPr>
      <w:r>
        <w:t>Clause A.</w:t>
      </w:r>
      <w:r w:rsidRPr="005D2FC6">
        <w:t xml:space="preserve"> All facul</w:t>
      </w:r>
      <w:r w:rsidR="0055006F">
        <w:t>ty, staff, and students of the U</w:t>
      </w:r>
      <w:r w:rsidRPr="005D2FC6">
        <w:t>niversity are</w:t>
      </w:r>
      <w:r w:rsidR="00771627">
        <w:t xml:space="preserve"> eligible and</w:t>
      </w:r>
      <w:r w:rsidRPr="005D2FC6">
        <w:t xml:space="preserve"> invited to submit</w:t>
      </w:r>
      <w:r w:rsidR="00771627">
        <w:t xml:space="preserve"> a</w:t>
      </w:r>
      <w:r w:rsidRPr="005D2FC6">
        <w:t xml:space="preserve"> project </w:t>
      </w:r>
      <w:r w:rsidR="00771627">
        <w:t>proposal</w:t>
      </w:r>
      <w:r w:rsidRPr="005D2FC6">
        <w:t xml:space="preserve"> to the Green Fee Committee.</w:t>
      </w:r>
    </w:p>
    <w:p w14:paraId="19C1EDC4" w14:textId="24C0C4DB" w:rsidR="001916AD" w:rsidRDefault="001916AD" w:rsidP="005D2FC6">
      <w:pPr>
        <w:ind w:left="720"/>
        <w:jc w:val="both"/>
      </w:pPr>
    </w:p>
    <w:p w14:paraId="124CD1FD" w14:textId="74C20BB9" w:rsidR="001916AD" w:rsidRPr="005D2FC6" w:rsidRDefault="001916AD" w:rsidP="005D2FC6">
      <w:pPr>
        <w:ind w:left="720"/>
        <w:jc w:val="both"/>
      </w:pPr>
      <w:r>
        <w:t>Clause B.  Should a member of the Green Fee Committee submit a project proposal, that member is required to abstain from votin</w:t>
      </w:r>
      <w:r w:rsidR="00531251">
        <w:t>g procedure for that proposal.  Failure to abstain from voting procedure</w:t>
      </w:r>
      <w:r>
        <w:t xml:space="preserve"> </w:t>
      </w:r>
      <w:r w:rsidR="00531251">
        <w:t xml:space="preserve">will </w:t>
      </w:r>
      <w:r>
        <w:t>subject</w:t>
      </w:r>
      <w:r w:rsidR="00531251">
        <w:t xml:space="preserve"> that member</w:t>
      </w:r>
      <w:r>
        <w:t xml:space="preserve"> to </w:t>
      </w:r>
      <w:r w:rsidR="00803E73">
        <w:t xml:space="preserve">the </w:t>
      </w:r>
      <w:r>
        <w:t>disciplinary procedures outlined in these Bylaws.</w:t>
      </w:r>
    </w:p>
    <w:p w14:paraId="1B7FEDEC" w14:textId="77777777" w:rsidR="005D2FC6" w:rsidRPr="005D2FC6" w:rsidRDefault="005D2FC6" w:rsidP="005D2FC6">
      <w:pPr>
        <w:ind w:left="720"/>
        <w:jc w:val="both"/>
      </w:pPr>
    </w:p>
    <w:p w14:paraId="38F13F3E" w14:textId="0D259A26" w:rsidR="005D2FC6" w:rsidRDefault="005D2FC6" w:rsidP="005D2FC6">
      <w:pPr>
        <w:ind w:left="720"/>
        <w:jc w:val="both"/>
      </w:pPr>
      <w:r>
        <w:t xml:space="preserve"> </w:t>
      </w:r>
    </w:p>
    <w:p w14:paraId="420CE9D8" w14:textId="5929DF02" w:rsidR="004235FF" w:rsidRDefault="005D2FC6" w:rsidP="005D2FC6">
      <w:pPr>
        <w:ind w:firstLine="720"/>
        <w:jc w:val="both"/>
      </w:pPr>
      <w:r>
        <w:t>Section 2</w:t>
      </w:r>
      <w:r w:rsidR="004235FF">
        <w:t>. Project Timeline</w:t>
      </w:r>
    </w:p>
    <w:p w14:paraId="0473D345" w14:textId="77777777" w:rsidR="004235FF" w:rsidRDefault="004235FF" w:rsidP="004235FF">
      <w:pPr>
        <w:jc w:val="both"/>
      </w:pPr>
    </w:p>
    <w:p w14:paraId="0D45F7B6" w14:textId="12183494" w:rsidR="005D2FC6" w:rsidRDefault="004235FF" w:rsidP="005D2FC6">
      <w:pPr>
        <w:ind w:left="720"/>
        <w:jc w:val="both"/>
      </w:pPr>
      <w:r>
        <w:t xml:space="preserve">Clause A. At the end of the spring semester the Green Fee Committee shall be responsible to establish a timeline for project letter of intent (LOI), </w:t>
      </w:r>
      <w:r w:rsidR="005D2FC6">
        <w:t xml:space="preserve">project </w:t>
      </w:r>
      <w:r>
        <w:t>consultation</w:t>
      </w:r>
      <w:r w:rsidR="005D2FC6">
        <w:t>s</w:t>
      </w:r>
      <w:r>
        <w:t>, and project submission deadlines</w:t>
      </w:r>
      <w:r w:rsidR="005D2FC6">
        <w:t xml:space="preserve"> for the following academic year</w:t>
      </w:r>
      <w:r>
        <w:t>.</w:t>
      </w:r>
    </w:p>
    <w:p w14:paraId="4F46358D" w14:textId="77777777" w:rsidR="004235FF" w:rsidRDefault="004235FF" w:rsidP="004235FF">
      <w:pPr>
        <w:jc w:val="both"/>
      </w:pPr>
    </w:p>
    <w:p w14:paraId="53814AF9" w14:textId="54D00F4A" w:rsidR="004235FF" w:rsidRDefault="004235FF" w:rsidP="004235FF">
      <w:pPr>
        <w:ind w:left="720"/>
        <w:jc w:val="both"/>
      </w:pPr>
      <w:r>
        <w:t>Clause B. The Committee shall review all LOIs the meeting after the date of the submission deadline and will respond to submission authors within seven days in which LOI discussion was on the Agenda.  The campus sustainability coordinators will send an email inviting or rejecting full proposals from the author of the submission.</w:t>
      </w:r>
    </w:p>
    <w:p w14:paraId="222609C0" w14:textId="77777777" w:rsidR="004235FF" w:rsidRDefault="004235FF" w:rsidP="004235FF">
      <w:pPr>
        <w:jc w:val="both"/>
      </w:pPr>
    </w:p>
    <w:p w14:paraId="2850D5AE" w14:textId="6E78E6EA" w:rsidR="004235FF" w:rsidRDefault="005D2FC6" w:rsidP="004235FF">
      <w:pPr>
        <w:ind w:left="720"/>
        <w:jc w:val="both"/>
      </w:pPr>
      <w:r>
        <w:t xml:space="preserve">Clause C.  Following the invitation to submit a full proposal, the campus sustainability coordinators will be charged with creating a project consultation session with each author.  Only after this consultation will the author be able to submit a full project proposal.  </w:t>
      </w:r>
    </w:p>
    <w:p w14:paraId="40224043" w14:textId="77777777" w:rsidR="004235FF" w:rsidRDefault="004235FF" w:rsidP="004235FF">
      <w:pPr>
        <w:jc w:val="both"/>
      </w:pPr>
    </w:p>
    <w:p w14:paraId="409A565C" w14:textId="4A1C9AEC" w:rsidR="001916AD" w:rsidRDefault="004235FF" w:rsidP="0055006F">
      <w:pPr>
        <w:ind w:left="720"/>
        <w:jc w:val="both"/>
      </w:pPr>
      <w:r>
        <w:t xml:space="preserve">Clause D. </w:t>
      </w:r>
      <w:r w:rsidR="005D2FC6">
        <w:t>Review of the full project proposals shall appear on the Agenda of the Green Fee Committee at the regularly scheduled meeting immediately</w:t>
      </w:r>
      <w:r w:rsidR="00531251">
        <w:t xml:space="preserve"> after the submission deadline.  Further, proposal authors shall be formally invited to the meeting in which voting on ful</w:t>
      </w:r>
      <w:r w:rsidR="00D3452A">
        <w:t xml:space="preserve">l project funding shall occur.  Authors shall be able to address the Committee at-large as well as respond to inquiries posed by the Committee that pertain to that author’s project proposal. </w:t>
      </w:r>
    </w:p>
    <w:p w14:paraId="28C4D75D" w14:textId="2FAA5766" w:rsidR="0055006F" w:rsidRDefault="001916AD" w:rsidP="001916AD">
      <w:pPr>
        <w:ind w:left="720"/>
        <w:jc w:val="both"/>
      </w:pPr>
      <w:r>
        <w:tab/>
      </w:r>
      <w:r w:rsidR="005D2FC6">
        <w:t xml:space="preserve"> </w:t>
      </w:r>
    </w:p>
    <w:p w14:paraId="2AD56592" w14:textId="77777777" w:rsidR="0055006F" w:rsidRDefault="0055006F" w:rsidP="0055006F">
      <w:pPr>
        <w:ind w:left="720"/>
        <w:jc w:val="both"/>
      </w:pPr>
    </w:p>
    <w:p w14:paraId="5AD16899" w14:textId="77777777" w:rsidR="001916AD" w:rsidRDefault="0055006F" w:rsidP="0055006F">
      <w:pPr>
        <w:ind w:left="720"/>
        <w:jc w:val="both"/>
      </w:pPr>
      <w:r>
        <w:lastRenderedPageBreak/>
        <w:t>Clause E. Authors of project</w:t>
      </w:r>
      <w:r w:rsidR="001916AD">
        <w:t>s</w:t>
      </w:r>
      <w:r>
        <w:t xml:space="preserve"> selected for funding will be notified within seven (7) calendar days of the Green Fee Committee meeting in which the </w:t>
      </w:r>
      <w:r w:rsidR="001916AD">
        <w:t>review of full project proposals appeared upon the agenda.  Sustainability Coordinators and members of the Committee will then take responsibility of project implementation.  Any involvement that the author wishes to have with his/her project will be honored by those serving upon the committee.</w:t>
      </w:r>
    </w:p>
    <w:p w14:paraId="312B221A" w14:textId="77777777" w:rsidR="001916AD" w:rsidRDefault="001916AD" w:rsidP="0055006F">
      <w:pPr>
        <w:ind w:left="720"/>
        <w:jc w:val="both"/>
      </w:pPr>
    </w:p>
    <w:p w14:paraId="13F65E5F" w14:textId="0130CA29" w:rsidR="0055006F" w:rsidRDefault="001916AD" w:rsidP="0055006F">
      <w:pPr>
        <w:ind w:left="720"/>
        <w:jc w:val="both"/>
      </w:pPr>
      <w:r>
        <w:t xml:space="preserve">Clause F.  Authors of projects not selected for funding will be notified within seven (7) calendar days of the Green Fee Committee meeting in which the review of the full project proposals appeared upon the agenda.  Projects not selected for funding will be saved in the Committee archives and held for later possible review.     </w:t>
      </w:r>
    </w:p>
    <w:p w14:paraId="6E75421B" w14:textId="77777777" w:rsidR="004235FF" w:rsidRDefault="004235FF" w:rsidP="004235FF"/>
    <w:p w14:paraId="6901A4B2" w14:textId="3DC23945" w:rsidR="00A373D0" w:rsidRDefault="00E07AED" w:rsidP="005067CE">
      <w:pPr>
        <w:pStyle w:val="Heading1"/>
      </w:pPr>
      <w:bookmarkStart w:id="5" w:name="_Toc513194852"/>
      <w:r w:rsidRPr="00DA3B7C">
        <w:t>Arti</w:t>
      </w:r>
      <w:r>
        <w:t>cle V</w:t>
      </w:r>
      <w:r w:rsidR="00EE0D55">
        <w:t>I</w:t>
      </w:r>
      <w:r w:rsidR="00DA3B7C">
        <w:t>I</w:t>
      </w:r>
      <w:r w:rsidR="007634D2">
        <w:t>:</w:t>
      </w:r>
      <w:r w:rsidR="00A373D0">
        <w:t xml:space="preserve"> Disciplinary Actions Against Members</w:t>
      </w:r>
      <w:bookmarkEnd w:id="5"/>
    </w:p>
    <w:p w14:paraId="26998E3F" w14:textId="77777777" w:rsidR="00D3452A" w:rsidRDefault="00D3452A" w:rsidP="007634D2">
      <w:pPr>
        <w:jc w:val="both"/>
      </w:pPr>
    </w:p>
    <w:p w14:paraId="7F182151" w14:textId="581B33A8" w:rsidR="00A373D0" w:rsidRDefault="00D37395" w:rsidP="007634D2">
      <w:pPr>
        <w:jc w:val="both"/>
      </w:pPr>
      <w:r>
        <w:t>Section 1. Any member of the Green Fee Committee</w:t>
      </w:r>
      <w:r w:rsidR="49E24268">
        <w:t xml:space="preserve"> may be disciplined for the following reasons:</w:t>
      </w:r>
    </w:p>
    <w:p w14:paraId="5BC32CC4" w14:textId="77777777" w:rsidR="00A373D0" w:rsidRDefault="00A373D0" w:rsidP="007634D2">
      <w:pPr>
        <w:jc w:val="both"/>
      </w:pPr>
    </w:p>
    <w:p w14:paraId="69993D48" w14:textId="77777777" w:rsidR="00A373D0" w:rsidRDefault="49E24268" w:rsidP="007634D2">
      <w:pPr>
        <w:ind w:firstLine="720"/>
        <w:jc w:val="both"/>
      </w:pPr>
      <w:r>
        <w:t>Clause A. Gross negligence of duty;</w:t>
      </w:r>
    </w:p>
    <w:p w14:paraId="36D0EA71" w14:textId="77777777" w:rsidR="00A373D0" w:rsidRDefault="00A373D0" w:rsidP="007634D2">
      <w:pPr>
        <w:ind w:firstLine="720"/>
        <w:jc w:val="both"/>
      </w:pPr>
    </w:p>
    <w:p w14:paraId="07BED17D" w14:textId="7FFEC1AD" w:rsidR="00A373D0" w:rsidRDefault="49E24268" w:rsidP="00D37395">
      <w:pPr>
        <w:ind w:left="720"/>
        <w:jc w:val="both"/>
      </w:pPr>
      <w:r>
        <w:t>Clause B. Substantial violation of the SGA Constitution</w:t>
      </w:r>
      <w:r w:rsidR="00D37395">
        <w:t>, Green Fee Committee Bylaws,</w:t>
      </w:r>
      <w:r>
        <w:t xml:space="preserve"> or legal responsibilities;</w:t>
      </w:r>
    </w:p>
    <w:p w14:paraId="3E77531F" w14:textId="77777777" w:rsidR="00A373D0" w:rsidRDefault="00A373D0" w:rsidP="007634D2">
      <w:pPr>
        <w:ind w:firstLine="720"/>
        <w:jc w:val="both"/>
      </w:pPr>
    </w:p>
    <w:p w14:paraId="148E3B27" w14:textId="77777777" w:rsidR="00DA3D2C" w:rsidRDefault="49E24268" w:rsidP="007634D2">
      <w:pPr>
        <w:ind w:left="720"/>
        <w:jc w:val="both"/>
      </w:pPr>
      <w:r>
        <w:t>Clause C. Violation of academic integrity or the Student Disciplinary Code; or,</w:t>
      </w:r>
    </w:p>
    <w:p w14:paraId="5D436C27" w14:textId="77777777" w:rsidR="00DA3D2C" w:rsidRDefault="00DA3D2C" w:rsidP="007634D2">
      <w:pPr>
        <w:ind w:left="720"/>
        <w:jc w:val="both"/>
      </w:pPr>
    </w:p>
    <w:p w14:paraId="02BC9446" w14:textId="0FF91D38" w:rsidR="00A373D0" w:rsidRDefault="49E24268" w:rsidP="007634D2">
      <w:pPr>
        <w:ind w:left="720"/>
        <w:jc w:val="both"/>
      </w:pPr>
      <w:r>
        <w:t xml:space="preserve">Clause D. Missing three (3) regularly scheduled </w:t>
      </w:r>
      <w:r w:rsidR="00D37395">
        <w:t xml:space="preserve">Green Fee Committee </w:t>
      </w:r>
      <w:r>
        <w:t>meetings.</w:t>
      </w:r>
    </w:p>
    <w:p w14:paraId="1790E3E6" w14:textId="77777777" w:rsidR="00A373D0" w:rsidRDefault="00A373D0" w:rsidP="007634D2">
      <w:pPr>
        <w:ind w:left="1440"/>
        <w:jc w:val="both"/>
      </w:pPr>
    </w:p>
    <w:p w14:paraId="2C83B750" w14:textId="510C2EAF" w:rsidR="00A373D0" w:rsidRDefault="49E24268" w:rsidP="007634D2">
      <w:pPr>
        <w:ind w:left="1440"/>
        <w:jc w:val="both"/>
      </w:pPr>
      <w:r>
        <w:t>Sub-clause 1. If a mem</w:t>
      </w:r>
      <w:r w:rsidR="00D3452A">
        <w:t>ber misses two (2) meetings, a</w:t>
      </w:r>
      <w:r>
        <w:t xml:space="preserve"> </w:t>
      </w:r>
      <w:r w:rsidR="00D37395">
        <w:t xml:space="preserve">Chair of </w:t>
      </w:r>
      <w:proofErr w:type="gramStart"/>
      <w:r w:rsidR="00D37395">
        <w:t>The</w:t>
      </w:r>
      <w:proofErr w:type="gramEnd"/>
      <w:r w:rsidR="00D37395">
        <w:t xml:space="preserve"> Green Fee Committee</w:t>
      </w:r>
      <w:r>
        <w:t xml:space="preserve"> will inform the member and place the member on probation.</w:t>
      </w:r>
    </w:p>
    <w:p w14:paraId="541C50DA" w14:textId="77777777" w:rsidR="00A373D0" w:rsidRDefault="00A373D0" w:rsidP="007634D2">
      <w:pPr>
        <w:jc w:val="both"/>
      </w:pPr>
      <w:r>
        <w:t xml:space="preserve"> </w:t>
      </w:r>
    </w:p>
    <w:p w14:paraId="5D569E66" w14:textId="17E0C222" w:rsidR="00A373D0" w:rsidRDefault="00803E73" w:rsidP="007634D2">
      <w:pPr>
        <w:jc w:val="both"/>
      </w:pPr>
      <w:r>
        <w:t>Section 2. A</w:t>
      </w:r>
      <w:r w:rsidR="00D37395">
        <w:t xml:space="preserve"> student or Committee</w:t>
      </w:r>
      <w:r w:rsidR="49E24268">
        <w:t xml:space="preserve"> member will state one or more of the above reasons in a signed and written complaint to the</w:t>
      </w:r>
      <w:r w:rsidR="00D37395">
        <w:t xml:space="preserve"> Chair of the Green Fee Committee and the</w:t>
      </w:r>
      <w:r w:rsidR="49E24268">
        <w:t xml:space="preserve"> </w:t>
      </w:r>
      <w:r w:rsidR="00D37395">
        <w:t>Parliamentarian of the SGA</w:t>
      </w:r>
      <w:r w:rsidR="49E24268">
        <w:t>.</w:t>
      </w:r>
    </w:p>
    <w:p w14:paraId="5F079BC6" w14:textId="77777777" w:rsidR="00A373D0" w:rsidRDefault="00A373D0" w:rsidP="007634D2">
      <w:pPr>
        <w:jc w:val="both"/>
      </w:pPr>
    </w:p>
    <w:p w14:paraId="41EFEA46" w14:textId="4D4ADF40" w:rsidR="00A373D0" w:rsidRDefault="49E24268" w:rsidP="007634D2">
      <w:pPr>
        <w:ind w:left="720"/>
        <w:jc w:val="both"/>
      </w:pPr>
      <w:r>
        <w:t xml:space="preserve">Clause A. If the complaint is submitted against any officer other than the Parliamentarian, then the </w:t>
      </w:r>
      <w:r w:rsidR="00D37395">
        <w:t>Chair</w:t>
      </w:r>
      <w:r>
        <w:t xml:space="preserve"> will forward the complaint to the Parliamentarian.</w:t>
      </w:r>
    </w:p>
    <w:p w14:paraId="2BFB5620" w14:textId="77777777" w:rsidR="00A373D0" w:rsidRDefault="00A373D0" w:rsidP="007634D2">
      <w:pPr>
        <w:jc w:val="both"/>
      </w:pPr>
    </w:p>
    <w:p w14:paraId="6423C32B" w14:textId="20B3CDA6" w:rsidR="00A373D0" w:rsidRDefault="49E24268" w:rsidP="007634D2">
      <w:pPr>
        <w:ind w:left="720"/>
        <w:jc w:val="both"/>
      </w:pPr>
      <w:r>
        <w:t>Clause B. If the complaint is submitted against the Parliamentarian, then the complaint wi</w:t>
      </w:r>
      <w:r w:rsidR="00D37395">
        <w:t>ll be forwarded to the Chair</w:t>
      </w:r>
      <w:r>
        <w:t>, who will become acting Chair of the Constitution and Rules Committee for the purpose of ruling on the complaint.</w:t>
      </w:r>
    </w:p>
    <w:p w14:paraId="4B0335A4" w14:textId="77777777" w:rsidR="00A373D0" w:rsidRDefault="00A373D0" w:rsidP="007634D2">
      <w:pPr>
        <w:jc w:val="both"/>
      </w:pPr>
    </w:p>
    <w:p w14:paraId="552DB96E" w14:textId="2BF2B482" w:rsidR="00A373D0" w:rsidRDefault="49E24268" w:rsidP="007634D2">
      <w:pPr>
        <w:jc w:val="both"/>
      </w:pPr>
      <w:r>
        <w:t>Section 3. The Constitution and Rules Committee will meet within five (5) business days to hear the complaint. Both the complainant and the accused member may be present at this meeting to present evidence and make statements.</w:t>
      </w:r>
    </w:p>
    <w:p w14:paraId="562F9D88" w14:textId="77777777" w:rsidR="00A373D0" w:rsidRDefault="00A373D0" w:rsidP="007634D2">
      <w:pPr>
        <w:jc w:val="both"/>
      </w:pPr>
    </w:p>
    <w:p w14:paraId="7BBB4BCF" w14:textId="003741F1" w:rsidR="00A373D0" w:rsidRDefault="49E24268" w:rsidP="007634D2">
      <w:pPr>
        <w:jc w:val="both"/>
      </w:pPr>
      <w:r>
        <w:t xml:space="preserve">Section 4. Should the Committee find with a 2/3 majority that the complaint warrants further action, the complaint will be forwarded to the </w:t>
      </w:r>
      <w:r w:rsidR="00D37395">
        <w:t xml:space="preserve">Green Fee Committee and the Parliamentarian of the </w:t>
      </w:r>
      <w:r>
        <w:t>SGA with a recommended disciplinary action.</w:t>
      </w:r>
    </w:p>
    <w:p w14:paraId="5B58497F" w14:textId="77777777" w:rsidR="00A373D0" w:rsidRDefault="00A373D0" w:rsidP="007634D2">
      <w:pPr>
        <w:jc w:val="both"/>
      </w:pPr>
    </w:p>
    <w:p w14:paraId="65086C5E" w14:textId="7FC6F5BF" w:rsidR="00A373D0" w:rsidRDefault="49E24268" w:rsidP="007634D2">
      <w:pPr>
        <w:jc w:val="both"/>
      </w:pPr>
      <w:r>
        <w:t>Section 5. The comp</w:t>
      </w:r>
      <w:r w:rsidR="00D37395">
        <w:t>laint will be brought to the Green Fee Committee</w:t>
      </w:r>
      <w:r>
        <w:t xml:space="preserve"> at-large at its next scheduled meeting. Both the complainant and respondent will be present at the meeting. Both sides are allowed to make a five (5) minute statement. The complaint brought forward must be held in closed session.</w:t>
      </w:r>
    </w:p>
    <w:p w14:paraId="0F324D2F" w14:textId="77777777" w:rsidR="00A373D0" w:rsidRDefault="00A373D0" w:rsidP="007634D2">
      <w:pPr>
        <w:jc w:val="both"/>
      </w:pPr>
    </w:p>
    <w:p w14:paraId="17C7C14B" w14:textId="41745943" w:rsidR="00A373D0" w:rsidRDefault="49E24268" w:rsidP="007634D2">
      <w:pPr>
        <w:jc w:val="both"/>
      </w:pPr>
      <w:r>
        <w:t>Section 6. After both sides hav</w:t>
      </w:r>
      <w:r w:rsidR="00D37395">
        <w:t xml:space="preserve">e presented their case, the Green Fee Committee </w:t>
      </w:r>
      <w:r>
        <w:t>will discuss and vote on if the respondent is guilty of the complaint and what disciplinary action to take</w:t>
      </w:r>
      <w:r w:rsidR="00D37395">
        <w:t xml:space="preserve"> under the direction of the Parliamentarian of the Association</w:t>
      </w:r>
      <w:r>
        <w:t>. The following actions may be taken:</w:t>
      </w:r>
    </w:p>
    <w:p w14:paraId="654F1D15" w14:textId="77777777" w:rsidR="00A373D0" w:rsidRDefault="00A373D0" w:rsidP="007634D2">
      <w:pPr>
        <w:jc w:val="both"/>
      </w:pPr>
    </w:p>
    <w:p w14:paraId="271B895E" w14:textId="77777777" w:rsidR="00A373D0" w:rsidRDefault="49E24268" w:rsidP="007634D2">
      <w:pPr>
        <w:ind w:firstLine="720"/>
        <w:jc w:val="both"/>
      </w:pPr>
      <w:r>
        <w:t>Clause A. Censure</w:t>
      </w:r>
    </w:p>
    <w:p w14:paraId="6671B3B6" w14:textId="77777777" w:rsidR="00A373D0" w:rsidRDefault="00A373D0" w:rsidP="007634D2">
      <w:pPr>
        <w:jc w:val="both"/>
      </w:pPr>
    </w:p>
    <w:p w14:paraId="330841C8" w14:textId="3D463D49" w:rsidR="00A373D0" w:rsidRDefault="49E24268" w:rsidP="007634D2">
      <w:pPr>
        <w:ind w:left="1440"/>
        <w:jc w:val="both"/>
      </w:pPr>
      <w:r>
        <w:t xml:space="preserve">Sub-clause 1. If a member is censured, a resolution will be passed to record the censure and be placed in the </w:t>
      </w:r>
      <w:r w:rsidR="00D37395">
        <w:t xml:space="preserve">Green Fee Committee as well as </w:t>
      </w:r>
      <w:r>
        <w:t>SGA’s archives.</w:t>
      </w:r>
    </w:p>
    <w:p w14:paraId="5ED06860" w14:textId="77777777" w:rsidR="00A373D0" w:rsidRDefault="00A373D0" w:rsidP="007634D2">
      <w:pPr>
        <w:jc w:val="both"/>
      </w:pPr>
    </w:p>
    <w:p w14:paraId="7C411917" w14:textId="77777777" w:rsidR="00A373D0" w:rsidRDefault="49E24268" w:rsidP="007634D2">
      <w:pPr>
        <w:ind w:left="720"/>
        <w:jc w:val="both"/>
      </w:pPr>
      <w:r>
        <w:t>Clause B. If the complaint relates to attendance of meetings, the member’s probation may be extended.</w:t>
      </w:r>
    </w:p>
    <w:p w14:paraId="686C8EF9" w14:textId="77777777" w:rsidR="00A373D0" w:rsidRDefault="00A373D0" w:rsidP="007634D2">
      <w:pPr>
        <w:jc w:val="both"/>
      </w:pPr>
    </w:p>
    <w:p w14:paraId="27B5DDF8" w14:textId="760C407E" w:rsidR="00A373D0" w:rsidRDefault="00D37395" w:rsidP="007634D2">
      <w:pPr>
        <w:ind w:firstLine="720"/>
        <w:jc w:val="both"/>
      </w:pPr>
      <w:r>
        <w:t>Clause C. Removal from the Green Fee Committee</w:t>
      </w:r>
    </w:p>
    <w:p w14:paraId="07114212" w14:textId="77777777" w:rsidR="00A373D0" w:rsidRDefault="00A373D0" w:rsidP="007634D2">
      <w:pPr>
        <w:jc w:val="both"/>
      </w:pPr>
    </w:p>
    <w:p w14:paraId="43A56D61" w14:textId="77777777" w:rsidR="007634D2" w:rsidRDefault="007634D2" w:rsidP="007634D2">
      <w:pPr>
        <w:jc w:val="both"/>
      </w:pPr>
    </w:p>
    <w:p w14:paraId="3C6206DE" w14:textId="5933F9B8" w:rsidR="00A373D0" w:rsidRDefault="00D37395" w:rsidP="007634D2">
      <w:pPr>
        <w:jc w:val="both"/>
      </w:pPr>
      <w:r>
        <w:t>Section 7</w:t>
      </w:r>
      <w:r w:rsidR="00E07AED">
        <w:t>. If the Green Fee Committee</w:t>
      </w:r>
      <w:r w:rsidR="00D3452A">
        <w:t xml:space="preserve"> does not reach the two third</w:t>
      </w:r>
      <w:r w:rsidR="49E24268">
        <w:t xml:space="preserve"> majority needed to find the member guilty, no action will be taken against the member.</w:t>
      </w:r>
    </w:p>
    <w:p w14:paraId="17AE4A51" w14:textId="77777777" w:rsidR="00A373D0" w:rsidRDefault="00A373D0" w:rsidP="007634D2">
      <w:pPr>
        <w:jc w:val="both"/>
      </w:pPr>
    </w:p>
    <w:p w14:paraId="1465CCD6" w14:textId="04B15814" w:rsidR="00A373D0" w:rsidRDefault="00D37395" w:rsidP="007634D2">
      <w:pPr>
        <w:jc w:val="both"/>
      </w:pPr>
      <w:r>
        <w:t>Section 8</w:t>
      </w:r>
      <w:r w:rsidR="49E24268">
        <w:t>. During all proceedings, the member will be allowed due process.</w:t>
      </w:r>
    </w:p>
    <w:p w14:paraId="2CC5B266" w14:textId="4C7D29BA" w:rsidR="007634D2" w:rsidRPr="007634D2" w:rsidRDefault="00E07AED" w:rsidP="005067CE">
      <w:pPr>
        <w:pStyle w:val="Heading1"/>
      </w:pPr>
      <w:bookmarkStart w:id="6" w:name="_Toc513194853"/>
      <w:r>
        <w:t>Article V</w:t>
      </w:r>
      <w:r w:rsidR="00DA3B7C">
        <w:t>I</w:t>
      </w:r>
      <w:r w:rsidR="00EE0D55">
        <w:t>I</w:t>
      </w:r>
      <w:r w:rsidR="007634D2">
        <w:t>I: Amending the Bylaws</w:t>
      </w:r>
      <w:bookmarkEnd w:id="6"/>
    </w:p>
    <w:p w14:paraId="3F619385" w14:textId="77777777" w:rsidR="00D3452A" w:rsidRDefault="00D3452A" w:rsidP="00382854">
      <w:pPr>
        <w:jc w:val="both"/>
      </w:pPr>
    </w:p>
    <w:p w14:paraId="3759CCAB" w14:textId="310F9F5D" w:rsidR="007634D2" w:rsidRDefault="00D37395" w:rsidP="00382854">
      <w:pPr>
        <w:jc w:val="both"/>
      </w:pPr>
      <w:r>
        <w:t>Section 1. Any member of the Green Fee Committee</w:t>
      </w:r>
      <w:r w:rsidR="49E24268">
        <w:t xml:space="preserve"> may submit a proposal to amend or change these Bylaws. </w:t>
      </w:r>
    </w:p>
    <w:p w14:paraId="0B0D9F41" w14:textId="77777777" w:rsidR="007634D2" w:rsidRDefault="007634D2" w:rsidP="00382854">
      <w:pPr>
        <w:jc w:val="both"/>
      </w:pPr>
    </w:p>
    <w:p w14:paraId="24A34001" w14:textId="4EE7588A" w:rsidR="007634D2" w:rsidRDefault="49E24268" w:rsidP="00382854">
      <w:pPr>
        <w:jc w:val="both"/>
      </w:pPr>
      <w:r>
        <w:t>Section 2. Any proposal to change these Byl</w:t>
      </w:r>
      <w:r w:rsidR="00D37395">
        <w:t>aws will be submitted to the Green Fee Committee Chair</w:t>
      </w:r>
      <w:r>
        <w:t>, Secretary, and Parli</w:t>
      </w:r>
      <w:r w:rsidR="00D37395">
        <w:t xml:space="preserve">amentarian </w:t>
      </w:r>
      <w:r w:rsidR="00803E73">
        <w:t xml:space="preserve">no later than </w:t>
      </w:r>
      <w:r w:rsidR="00D37395">
        <w:t>at noon three days prior to the</w:t>
      </w:r>
      <w:r>
        <w:t xml:space="preserve"> </w:t>
      </w:r>
      <w:r w:rsidR="00671A18">
        <w:t>next scheduled Green Fee Committee</w:t>
      </w:r>
      <w:r>
        <w:t xml:space="preserve"> meeting.</w:t>
      </w:r>
    </w:p>
    <w:p w14:paraId="25DB3377" w14:textId="77777777" w:rsidR="007634D2" w:rsidRDefault="007634D2" w:rsidP="00382854">
      <w:pPr>
        <w:jc w:val="both"/>
      </w:pPr>
    </w:p>
    <w:p w14:paraId="52CAEFD0" w14:textId="0E783615" w:rsidR="0059495F" w:rsidRDefault="49E24268" w:rsidP="00382854">
      <w:pPr>
        <w:jc w:val="both"/>
      </w:pPr>
      <w:r>
        <w:t>Section 3. The Parliamentarian, prior to passage of any amendment to the Bylaws, may provide a written opinion to the Student Government Association</w:t>
      </w:r>
      <w:r w:rsidR="00671A18">
        <w:t xml:space="preserve"> and the Green Fee Committee</w:t>
      </w:r>
      <w:r>
        <w:t xml:space="preserve"> detailing the effect that any proposed amendment would have on the Bylaws.</w:t>
      </w:r>
    </w:p>
    <w:p w14:paraId="4E5EE4FD" w14:textId="77777777" w:rsidR="0059495F" w:rsidRDefault="0059495F" w:rsidP="00382854">
      <w:pPr>
        <w:jc w:val="both"/>
      </w:pPr>
    </w:p>
    <w:p w14:paraId="3A1EFE61" w14:textId="03D0DE69" w:rsidR="0059495F" w:rsidRDefault="49E24268" w:rsidP="00382854">
      <w:pPr>
        <w:jc w:val="both"/>
      </w:pPr>
      <w:r>
        <w:t xml:space="preserve">Section 4. In the opinion letter, the Parliamentarian shall provide a recommendation to the </w:t>
      </w:r>
      <w:r w:rsidR="00671A18">
        <w:t>Green Fee Committee</w:t>
      </w:r>
      <w:r>
        <w:t xml:space="preserve"> as to whether the proposed amendment should be approved by the </w:t>
      </w:r>
      <w:r w:rsidR="00671A18">
        <w:t>Green Fee Committee</w:t>
      </w:r>
      <w:r>
        <w:t xml:space="preserve"> as a whole.</w:t>
      </w:r>
    </w:p>
    <w:p w14:paraId="014931F1" w14:textId="41322465" w:rsidR="0059495F" w:rsidRDefault="0059495F" w:rsidP="00382854">
      <w:pPr>
        <w:jc w:val="both"/>
      </w:pPr>
    </w:p>
    <w:p w14:paraId="53D656D7" w14:textId="3AB5E9DD" w:rsidR="0059495F" w:rsidRDefault="49E24268" w:rsidP="00382854">
      <w:pPr>
        <w:jc w:val="both"/>
      </w:pPr>
      <w:r>
        <w:t xml:space="preserve">Section 5. </w:t>
      </w:r>
      <w:r w:rsidR="00671A18">
        <w:t>The Green Fee Committee</w:t>
      </w:r>
      <w:r>
        <w:t xml:space="preserve"> shall reserve the authority to approve the amendment to the Bylaws without an opinion letter from the Parliamentarian.</w:t>
      </w:r>
    </w:p>
    <w:p w14:paraId="091DAEE3" w14:textId="77777777" w:rsidR="0059495F" w:rsidRDefault="0059495F" w:rsidP="00382854">
      <w:pPr>
        <w:jc w:val="both"/>
      </w:pPr>
    </w:p>
    <w:p w14:paraId="6552328C" w14:textId="59A5C8AC" w:rsidR="007634D2" w:rsidRDefault="49E24268" w:rsidP="00382854">
      <w:pPr>
        <w:jc w:val="both"/>
      </w:pPr>
      <w:r>
        <w:lastRenderedPageBreak/>
        <w:t xml:space="preserve">Section 7. A simple majority is required to amend or change the Bylaws. This vote shall be taken during the </w:t>
      </w:r>
      <w:r w:rsidR="00671A18">
        <w:t>regularly scheduled Green Fee Committee meeting</w:t>
      </w:r>
      <w:r>
        <w:t>.</w:t>
      </w:r>
    </w:p>
    <w:p w14:paraId="1D6A084B" w14:textId="77777777" w:rsidR="00EF730A" w:rsidRDefault="00EF730A" w:rsidP="00382854">
      <w:pPr>
        <w:jc w:val="both"/>
      </w:pPr>
    </w:p>
    <w:p w14:paraId="5848B18E" w14:textId="786E3EB2" w:rsidR="0059495F" w:rsidRDefault="49E24268" w:rsidP="00382854">
      <w:pPr>
        <w:jc w:val="both"/>
      </w:pPr>
      <w:r>
        <w:t xml:space="preserve">Section 8. Upon approval of any amendments to the Bylaws, the Parliamentarian shall be responsible for updating the Bylaws to reflect the amendments made by the </w:t>
      </w:r>
      <w:r w:rsidR="00671A18">
        <w:t>Green Fee Committee</w:t>
      </w:r>
      <w:r>
        <w:t>.</w:t>
      </w:r>
    </w:p>
    <w:p w14:paraId="77D089B2" w14:textId="4B2FF79C" w:rsidR="0059495F" w:rsidRDefault="00EE0D55" w:rsidP="0059495F">
      <w:pPr>
        <w:pStyle w:val="Heading1"/>
      </w:pPr>
      <w:bookmarkStart w:id="7" w:name="_Toc513194854"/>
      <w:r>
        <w:t>Article IX</w:t>
      </w:r>
      <w:r w:rsidR="00F42E26">
        <w:t>: Parliamentary P</w:t>
      </w:r>
      <w:r w:rsidR="0059495F">
        <w:t>rocedure</w:t>
      </w:r>
      <w:bookmarkEnd w:id="7"/>
    </w:p>
    <w:p w14:paraId="0D7FFE45" w14:textId="205F2E32" w:rsidR="0059495F" w:rsidRPr="0059495F" w:rsidRDefault="49E24268" w:rsidP="00382854">
      <w:pPr>
        <w:jc w:val="both"/>
      </w:pPr>
      <w:r>
        <w:t xml:space="preserve">Section 1. Except as otherwise provided for herein, all meetings and procedures undertaken by the </w:t>
      </w:r>
      <w:r w:rsidR="00671A18">
        <w:t>Green Fee Committee</w:t>
      </w:r>
      <w:r>
        <w:t xml:space="preserve"> shall be conducted in accordance with the most recent edition of Robert’s Rules of Order.</w:t>
      </w:r>
    </w:p>
    <w:sectPr w:rsidR="0059495F" w:rsidRPr="0059495F" w:rsidSect="000D058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5404A" w14:textId="77777777" w:rsidR="00921654" w:rsidRDefault="00921654" w:rsidP="000D0582">
      <w:r>
        <w:separator/>
      </w:r>
    </w:p>
  </w:endnote>
  <w:endnote w:type="continuationSeparator" w:id="0">
    <w:p w14:paraId="4F0D7216" w14:textId="77777777" w:rsidR="00921654" w:rsidRDefault="00921654" w:rsidP="000D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64D5" w14:textId="77777777" w:rsidR="0059495F" w:rsidRDefault="0059495F" w:rsidP="00050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41A1E" w14:textId="77777777" w:rsidR="0059495F" w:rsidRDefault="0059495F" w:rsidP="000D0582">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5AC978" w14:textId="77777777" w:rsidR="0059495F" w:rsidRDefault="005949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0091" w14:textId="2396C899" w:rsidR="0059495F" w:rsidRPr="000D0582" w:rsidRDefault="0059495F" w:rsidP="000D0582">
    <w:pPr>
      <w:pStyle w:val="Footer"/>
      <w:jc w:val="center"/>
      <w:rPr>
        <w:rFonts w:cs="Times New Roman"/>
      </w:rPr>
    </w:pPr>
    <w:r w:rsidRPr="000D0582">
      <w:rPr>
        <w:rFonts w:cs="Times New Roman"/>
      </w:rPr>
      <w:fldChar w:fldCharType="begin"/>
    </w:r>
    <w:r w:rsidRPr="000D0582">
      <w:rPr>
        <w:rFonts w:cs="Times New Roman"/>
      </w:rPr>
      <w:instrText xml:space="preserve"> PAGE </w:instrText>
    </w:r>
    <w:r w:rsidRPr="000D0582">
      <w:rPr>
        <w:rFonts w:cs="Times New Roman"/>
      </w:rPr>
      <w:fldChar w:fldCharType="separate"/>
    </w:r>
    <w:r w:rsidR="00CD7D18">
      <w:rPr>
        <w:rFonts w:cs="Times New Roman"/>
        <w:noProof/>
      </w:rPr>
      <w:t>i</w:t>
    </w:r>
    <w:r w:rsidRPr="000D0582">
      <w:rPr>
        <w:rFonts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7ABA" w14:textId="2B84872A" w:rsidR="0059495F" w:rsidRPr="00233170" w:rsidRDefault="49E24268" w:rsidP="49E24268">
    <w:pPr>
      <w:pStyle w:val="Footer"/>
      <w:ind w:right="360"/>
      <w:jc w:val="center"/>
      <w:rPr>
        <w:rFonts w:eastAsia="Times New Roman" w:cs="Times New Roman"/>
      </w:rPr>
    </w:pPr>
    <w:r w:rsidRPr="49E24268">
      <w:rPr>
        <w:rFonts w:eastAsia="Times New Roman" w:cs="Times New Roman"/>
      </w:rPr>
      <w:t xml:space="preserve">Page </w:t>
    </w:r>
    <w:r w:rsidR="0059495F" w:rsidRPr="49E24268">
      <w:rPr>
        <w:rFonts w:eastAsia="Times New Roman" w:cs="Times New Roman"/>
        <w:noProof/>
      </w:rPr>
      <w:fldChar w:fldCharType="begin"/>
    </w:r>
    <w:r w:rsidR="0059495F" w:rsidRPr="49E24268">
      <w:rPr>
        <w:rFonts w:eastAsia="Times New Roman" w:cs="Times New Roman"/>
        <w:noProof/>
      </w:rPr>
      <w:instrText xml:space="preserve"> PAGE </w:instrText>
    </w:r>
    <w:r w:rsidR="0059495F" w:rsidRPr="49E24268">
      <w:rPr>
        <w:rFonts w:eastAsia="Times New Roman" w:cs="Times New Roman"/>
        <w:noProof/>
      </w:rPr>
      <w:fldChar w:fldCharType="separate"/>
    </w:r>
    <w:r w:rsidR="00CD7D18">
      <w:rPr>
        <w:rFonts w:eastAsia="Times New Roman" w:cs="Times New Roman"/>
        <w:noProof/>
      </w:rPr>
      <w:t>8</w:t>
    </w:r>
    <w:r w:rsidR="0059495F" w:rsidRPr="49E24268">
      <w:rPr>
        <w:rFonts w:eastAsia="Times New Roman" w:cs="Times New Roman"/>
        <w:noProof/>
      </w:rPr>
      <w:fldChar w:fldCharType="end"/>
    </w:r>
    <w:r w:rsidR="00671A18">
      <w:rPr>
        <w:rFonts w:eastAsia="Times New Roman" w:cs="Times New Roman"/>
      </w:rPr>
      <w:t xml:space="preserve"> of </w:t>
    </w:r>
    <w:r w:rsidR="00803E73">
      <w:rPr>
        <w:rFonts w:eastAsia="Times New Roman" w:cs="Times New Roman"/>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42885" w14:textId="77777777" w:rsidR="00921654" w:rsidRDefault="00921654" w:rsidP="000D0582">
      <w:r>
        <w:separator/>
      </w:r>
    </w:p>
  </w:footnote>
  <w:footnote w:type="continuationSeparator" w:id="0">
    <w:p w14:paraId="1256BF19" w14:textId="77777777" w:rsidR="00921654" w:rsidRDefault="00921654" w:rsidP="000D0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3C21" w14:textId="77777777" w:rsidR="0059495F" w:rsidRPr="00233170" w:rsidRDefault="49E24268" w:rsidP="49E24268">
    <w:pPr>
      <w:pStyle w:val="Header"/>
      <w:jc w:val="center"/>
      <w:rPr>
        <w:b/>
        <w:bCs/>
      </w:rPr>
    </w:pPr>
    <w:r w:rsidRPr="49E24268">
      <w:rPr>
        <w:b/>
        <w:bCs/>
      </w:rPr>
      <w:t>Bylaws of the University of Illinois at Springfield</w:t>
    </w:r>
  </w:p>
  <w:p w14:paraId="1D0C85D9" w14:textId="1BED0D02" w:rsidR="0059495F" w:rsidRPr="00233170" w:rsidRDefault="00A862B4" w:rsidP="49E24268">
    <w:pPr>
      <w:pStyle w:val="Header"/>
      <w:jc w:val="center"/>
      <w:rPr>
        <w:b/>
        <w:bCs/>
      </w:rPr>
    </w:pPr>
    <w:r>
      <w:rPr>
        <w:b/>
        <w:bCs/>
      </w:rPr>
      <w:t>GREEN FEE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82"/>
    <w:rsid w:val="000049D1"/>
    <w:rsid w:val="00016D59"/>
    <w:rsid w:val="00035403"/>
    <w:rsid w:val="00050EF9"/>
    <w:rsid w:val="00055382"/>
    <w:rsid w:val="0006704C"/>
    <w:rsid w:val="000D0582"/>
    <w:rsid w:val="001916AD"/>
    <w:rsid w:val="00233170"/>
    <w:rsid w:val="002F6DCD"/>
    <w:rsid w:val="00382854"/>
    <w:rsid w:val="004235FF"/>
    <w:rsid w:val="0046114E"/>
    <w:rsid w:val="004F7805"/>
    <w:rsid w:val="005067CE"/>
    <w:rsid w:val="00531251"/>
    <w:rsid w:val="0055006F"/>
    <w:rsid w:val="005556CE"/>
    <w:rsid w:val="0059495F"/>
    <w:rsid w:val="005D2FC6"/>
    <w:rsid w:val="005D3757"/>
    <w:rsid w:val="00671A18"/>
    <w:rsid w:val="00697017"/>
    <w:rsid w:val="006C3AB4"/>
    <w:rsid w:val="007634D2"/>
    <w:rsid w:val="00771627"/>
    <w:rsid w:val="007F4C4F"/>
    <w:rsid w:val="00803E73"/>
    <w:rsid w:val="008A3776"/>
    <w:rsid w:val="008B336B"/>
    <w:rsid w:val="00920F92"/>
    <w:rsid w:val="00921654"/>
    <w:rsid w:val="00977734"/>
    <w:rsid w:val="009C563F"/>
    <w:rsid w:val="00A373D0"/>
    <w:rsid w:val="00A75957"/>
    <w:rsid w:val="00A862B4"/>
    <w:rsid w:val="00AD308B"/>
    <w:rsid w:val="00B07388"/>
    <w:rsid w:val="00B11609"/>
    <w:rsid w:val="00B54E2E"/>
    <w:rsid w:val="00B816B8"/>
    <w:rsid w:val="00BE3991"/>
    <w:rsid w:val="00C63AC3"/>
    <w:rsid w:val="00CD7D18"/>
    <w:rsid w:val="00D3452A"/>
    <w:rsid w:val="00D37395"/>
    <w:rsid w:val="00D37AE5"/>
    <w:rsid w:val="00D45ED7"/>
    <w:rsid w:val="00DA3B7C"/>
    <w:rsid w:val="00DA3D2C"/>
    <w:rsid w:val="00DD4674"/>
    <w:rsid w:val="00E0478D"/>
    <w:rsid w:val="00E07AED"/>
    <w:rsid w:val="00E33092"/>
    <w:rsid w:val="00EE0D55"/>
    <w:rsid w:val="00EF730A"/>
    <w:rsid w:val="00F42E26"/>
    <w:rsid w:val="1BE67760"/>
    <w:rsid w:val="260E3E3E"/>
    <w:rsid w:val="44DD7E6B"/>
    <w:rsid w:val="49E24268"/>
    <w:rsid w:val="511ACECC"/>
    <w:rsid w:val="6C789F9F"/>
    <w:rsid w:val="7F4AAB42"/>
    <w:rsid w:val="7F589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F45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82"/>
    <w:rPr>
      <w:rFonts w:ascii="Times New Roman" w:hAnsi="Times New Roman"/>
    </w:rPr>
  </w:style>
  <w:style w:type="paragraph" w:styleId="Heading1">
    <w:name w:val="heading 1"/>
    <w:basedOn w:val="Normal"/>
    <w:next w:val="Normal"/>
    <w:link w:val="Heading1Char"/>
    <w:uiPriority w:val="9"/>
    <w:qFormat/>
    <w:rsid w:val="005067CE"/>
    <w:pPr>
      <w:keepNext/>
      <w:keepLines/>
      <w:spacing w:before="480"/>
      <w:jc w:val="center"/>
      <w:outlineLvl w:val="0"/>
    </w:pPr>
    <w:rPr>
      <w:rFonts w:eastAsiaTheme="majorEastAsia"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582"/>
    <w:rPr>
      <w:rFonts w:ascii="Lucida Grande" w:hAnsi="Lucida Grande" w:cs="Lucida Grande"/>
      <w:sz w:val="18"/>
      <w:szCs w:val="18"/>
    </w:rPr>
  </w:style>
  <w:style w:type="character" w:customStyle="1" w:styleId="Heading1Char">
    <w:name w:val="Heading 1 Char"/>
    <w:basedOn w:val="DefaultParagraphFont"/>
    <w:link w:val="Heading1"/>
    <w:uiPriority w:val="9"/>
    <w:rsid w:val="005067CE"/>
    <w:rPr>
      <w:rFonts w:ascii="Times New Roman" w:eastAsiaTheme="majorEastAsia" w:hAnsi="Times New Roman" w:cstheme="majorBidi"/>
      <w:b/>
      <w:bCs/>
      <w:caps/>
      <w:sz w:val="28"/>
      <w:szCs w:val="28"/>
    </w:rPr>
  </w:style>
  <w:style w:type="paragraph" w:styleId="TOCHeading">
    <w:name w:val="TOC Heading"/>
    <w:basedOn w:val="Heading1"/>
    <w:next w:val="Normal"/>
    <w:uiPriority w:val="39"/>
    <w:unhideWhenUsed/>
    <w:qFormat/>
    <w:rsid w:val="000D0582"/>
    <w:pPr>
      <w:spacing w:line="276" w:lineRule="auto"/>
      <w:outlineLvl w:val="9"/>
    </w:pPr>
    <w:rPr>
      <w:sz w:val="24"/>
    </w:rPr>
  </w:style>
  <w:style w:type="paragraph" w:styleId="TOC1">
    <w:name w:val="toc 1"/>
    <w:basedOn w:val="Normal"/>
    <w:next w:val="Normal"/>
    <w:autoRedefine/>
    <w:uiPriority w:val="39"/>
    <w:unhideWhenUsed/>
    <w:rsid w:val="00CD7D18"/>
    <w:pPr>
      <w:tabs>
        <w:tab w:val="right" w:pos="9350"/>
      </w:tabs>
      <w:spacing w:before="120"/>
    </w:pPr>
    <w:rPr>
      <w:rFonts w:asciiTheme="minorHAnsi" w:hAnsiTheme="minorHAnsi"/>
      <w:b/>
      <w:noProof/>
      <w:sz w:val="22"/>
      <w:szCs w:val="22"/>
    </w:rPr>
  </w:style>
  <w:style w:type="paragraph" w:styleId="TOC2">
    <w:name w:val="toc 2"/>
    <w:basedOn w:val="Normal"/>
    <w:next w:val="Normal"/>
    <w:autoRedefine/>
    <w:uiPriority w:val="39"/>
    <w:semiHidden/>
    <w:unhideWhenUsed/>
    <w:rsid w:val="000D0582"/>
    <w:pPr>
      <w:ind w:left="240"/>
    </w:pPr>
    <w:rPr>
      <w:rFonts w:asciiTheme="minorHAnsi" w:hAnsiTheme="minorHAnsi"/>
      <w:i/>
      <w:sz w:val="22"/>
      <w:szCs w:val="22"/>
    </w:rPr>
  </w:style>
  <w:style w:type="paragraph" w:styleId="TOC3">
    <w:name w:val="toc 3"/>
    <w:basedOn w:val="Normal"/>
    <w:next w:val="Normal"/>
    <w:autoRedefine/>
    <w:uiPriority w:val="39"/>
    <w:semiHidden/>
    <w:unhideWhenUsed/>
    <w:rsid w:val="000D0582"/>
    <w:pPr>
      <w:ind w:left="480"/>
    </w:pPr>
    <w:rPr>
      <w:rFonts w:asciiTheme="minorHAnsi" w:hAnsiTheme="minorHAnsi"/>
      <w:sz w:val="22"/>
      <w:szCs w:val="22"/>
    </w:rPr>
  </w:style>
  <w:style w:type="paragraph" w:styleId="TOC4">
    <w:name w:val="toc 4"/>
    <w:basedOn w:val="Normal"/>
    <w:next w:val="Normal"/>
    <w:autoRedefine/>
    <w:uiPriority w:val="39"/>
    <w:semiHidden/>
    <w:unhideWhenUsed/>
    <w:rsid w:val="000D058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D058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D058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D058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D058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D0582"/>
    <w:pPr>
      <w:ind w:left="1920"/>
    </w:pPr>
    <w:rPr>
      <w:rFonts w:asciiTheme="minorHAnsi" w:hAnsiTheme="minorHAnsi"/>
      <w:sz w:val="20"/>
      <w:szCs w:val="20"/>
    </w:rPr>
  </w:style>
  <w:style w:type="paragraph" w:styleId="Header">
    <w:name w:val="header"/>
    <w:basedOn w:val="Normal"/>
    <w:link w:val="HeaderChar"/>
    <w:uiPriority w:val="99"/>
    <w:unhideWhenUsed/>
    <w:rsid w:val="000D0582"/>
    <w:pPr>
      <w:tabs>
        <w:tab w:val="center" w:pos="4320"/>
        <w:tab w:val="right" w:pos="8640"/>
      </w:tabs>
    </w:pPr>
  </w:style>
  <w:style w:type="character" w:customStyle="1" w:styleId="HeaderChar">
    <w:name w:val="Header Char"/>
    <w:basedOn w:val="DefaultParagraphFont"/>
    <w:link w:val="Header"/>
    <w:uiPriority w:val="99"/>
    <w:rsid w:val="000D0582"/>
    <w:rPr>
      <w:rFonts w:ascii="Helvetica" w:hAnsi="Helvetica"/>
    </w:rPr>
  </w:style>
  <w:style w:type="paragraph" w:styleId="Footer">
    <w:name w:val="footer"/>
    <w:basedOn w:val="Normal"/>
    <w:link w:val="FooterChar"/>
    <w:uiPriority w:val="99"/>
    <w:unhideWhenUsed/>
    <w:rsid w:val="000D0582"/>
    <w:pPr>
      <w:tabs>
        <w:tab w:val="center" w:pos="4320"/>
        <w:tab w:val="right" w:pos="8640"/>
      </w:tabs>
    </w:pPr>
  </w:style>
  <w:style w:type="character" w:customStyle="1" w:styleId="FooterChar">
    <w:name w:val="Footer Char"/>
    <w:basedOn w:val="DefaultParagraphFont"/>
    <w:link w:val="Footer"/>
    <w:uiPriority w:val="99"/>
    <w:rsid w:val="000D0582"/>
    <w:rPr>
      <w:rFonts w:ascii="Helvetica" w:hAnsi="Helvetica"/>
    </w:rPr>
  </w:style>
  <w:style w:type="character" w:styleId="PageNumber">
    <w:name w:val="page number"/>
    <w:basedOn w:val="DefaultParagraphFont"/>
    <w:uiPriority w:val="99"/>
    <w:semiHidden/>
    <w:unhideWhenUsed/>
    <w:rsid w:val="000D0582"/>
  </w:style>
  <w:style w:type="character" w:styleId="Hyperlink">
    <w:name w:val="Hyperlink"/>
    <w:basedOn w:val="DefaultParagraphFont"/>
    <w:uiPriority w:val="99"/>
    <w:unhideWhenUsed/>
    <w:rsid w:val="00382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6E70A6-64D2-4477-9577-1FE5E70F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Municipal Consulting Group, Ltd.</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Schuering</dc:creator>
  <cp:keywords/>
  <dc:description/>
  <cp:lastModifiedBy>Butler, Francesca M</cp:lastModifiedBy>
  <cp:revision>2</cp:revision>
  <cp:lastPrinted>2017-02-20T04:52:00Z</cp:lastPrinted>
  <dcterms:created xsi:type="dcterms:W3CDTF">2018-05-04T16:41:00Z</dcterms:created>
  <dcterms:modified xsi:type="dcterms:W3CDTF">2018-05-04T16:41:00Z</dcterms:modified>
</cp:coreProperties>
</file>